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after="200" w:line="360" w:lineRule="auto"/>
        <w:jc w:val="right"/>
        <w:rPr>
          <w:rFonts w:ascii="仿宋_GB2312" w:hAnsi="宋体" w:eastAsia="仿宋_GB2312" w:cs="Times New Roman"/>
          <w:sz w:val="32"/>
          <w:szCs w:val="32"/>
        </w:rPr>
      </w:pPr>
      <w:r>
        <w:pict>
          <v:shape id="图片 1" o:spid="_x0000_s1026" o:spt="75" alt="说明: 下行文文头_20151029200007859" type="#_x0000_t75" style="position:absolute;left:0pt;margin-left:-14pt;margin-top:36.85pt;height:99.75pt;width:482.1pt;mso-position-vertical-relative:page;z-index:1024;mso-width-relative:page;mso-height-relative:page;" filled="f" o:preferrelative="t" stroked="f" coordsize="21600,21600">
            <v:path/>
            <v:fill on="f" focussize="0,0"/>
            <v:stroke on="f"/>
            <v:imagedata r:id="rId5" chromakey="#FFFFFF" o:title=""/>
            <o:lock v:ext="edit" aspectratio="t"/>
          </v:shape>
        </w:pict>
      </w:r>
    </w:p>
    <w:p>
      <w:pPr>
        <w:widowControl/>
        <w:adjustRightInd w:val="0"/>
        <w:snapToGrid w:val="0"/>
        <w:spacing w:after="200"/>
        <w:ind w:right="-2"/>
        <w:rPr>
          <w:rFonts w:ascii="仿宋_GB2312" w:hAnsi="宋体" w:eastAsia="仿宋_GB2312" w:cs="Times New Roman"/>
          <w:sz w:val="15"/>
          <w:szCs w:val="15"/>
        </w:rPr>
      </w:pPr>
    </w:p>
    <w:p>
      <w:pPr>
        <w:widowControl/>
        <w:adjustRightInd w:val="0"/>
        <w:snapToGrid w:val="0"/>
        <w:spacing w:after="200" w:line="360" w:lineRule="auto"/>
        <w:ind w:right="-2"/>
        <w:jc w:val="right"/>
        <w:rPr>
          <w:rFonts w:ascii="仿宋_GB2312" w:hAnsi="华文中宋" w:eastAsia="仿宋_GB2312" w:cs="Times New Roman"/>
          <w:sz w:val="32"/>
          <w:szCs w:val="32"/>
        </w:rPr>
      </w:pPr>
      <w:r>
        <w:rPr>
          <w:rFonts w:hint="eastAsia" w:ascii="仿宋_GB2312" w:hAnsi="宋体" w:eastAsia="仿宋_GB2312" w:cs="仿宋_GB2312"/>
          <w:kern w:val="0"/>
          <w:sz w:val="32"/>
          <w:szCs w:val="32"/>
        </w:rPr>
        <w:t>广工商院教发</w:t>
      </w:r>
      <w:r>
        <w:rPr>
          <w:rFonts w:ascii="仿宋_GB2312" w:hAnsi="宋体" w:eastAsia="仿宋_GB2312" w:cs="仿宋_GB2312"/>
          <w:kern w:val="0"/>
          <w:sz w:val="32"/>
          <w:szCs w:val="32"/>
        </w:rPr>
        <w:t>[2018]</w:t>
      </w:r>
      <w:r>
        <w:rPr>
          <w:rFonts w:hint="eastAsia" w:ascii="仿宋_GB2312" w:hAnsi="宋体" w:eastAsia="仿宋_GB2312" w:cs="仿宋_GB2312"/>
          <w:kern w:val="0"/>
          <w:sz w:val="32"/>
          <w:szCs w:val="32"/>
          <w:highlight w:val="none"/>
          <w:shd w:val="clear" w:color="auto" w:fill="auto"/>
          <w:lang w:val="en-US" w:eastAsia="zh-CN"/>
        </w:rPr>
        <w:t>16</w:t>
      </w:r>
      <w:r>
        <w:rPr>
          <w:rFonts w:hint="eastAsia" w:ascii="仿宋_GB2312" w:hAnsi="宋体" w:eastAsia="仿宋_GB2312" w:cs="仿宋_GB2312"/>
          <w:kern w:val="0"/>
          <w:sz w:val="32"/>
          <w:szCs w:val="32"/>
          <w:highlight w:val="none"/>
          <w:shd w:val="clear" w:color="auto" w:fill="auto"/>
        </w:rPr>
        <w:t>号</w:t>
      </w:r>
    </w:p>
    <w:p>
      <w:pPr>
        <w:widowControl/>
        <w:adjustRightInd w:val="0"/>
        <w:snapToGrid w:val="0"/>
        <w:spacing w:after="200"/>
        <w:jc w:val="center"/>
        <w:rPr>
          <w:rFonts w:hint="eastAsia" w:ascii="华文中宋" w:hAnsi="华文中宋" w:eastAsia="华文中宋" w:cs="华文中宋"/>
          <w:b/>
          <w:bCs/>
          <w:kern w:val="0"/>
          <w:sz w:val="44"/>
          <w:szCs w:val="44"/>
        </w:rPr>
      </w:pPr>
      <w:r>
        <w:rPr>
          <w:rFonts w:hint="eastAsia" w:ascii="华文中宋" w:hAnsi="华文中宋" w:eastAsia="华文中宋" w:cs="华文中宋"/>
          <w:b/>
          <w:bCs/>
          <w:kern w:val="0"/>
          <w:sz w:val="44"/>
          <w:szCs w:val="44"/>
        </w:rPr>
        <w:t>关于开展2018年度校级特色专业建设项目</w:t>
      </w:r>
    </w:p>
    <w:p>
      <w:pPr>
        <w:widowControl/>
        <w:adjustRightInd w:val="0"/>
        <w:snapToGrid w:val="0"/>
        <w:spacing w:after="200"/>
        <w:jc w:val="center"/>
        <w:rPr>
          <w:rFonts w:hint="eastAsia" w:ascii="华文中宋" w:hAnsi="华文中宋" w:eastAsia="华文中宋" w:cs="华文中宋"/>
          <w:b/>
          <w:bCs/>
          <w:kern w:val="0"/>
          <w:sz w:val="44"/>
          <w:szCs w:val="44"/>
        </w:rPr>
      </w:pPr>
      <w:r>
        <w:rPr>
          <w:rFonts w:hint="eastAsia" w:ascii="华文中宋" w:hAnsi="华文中宋" w:eastAsia="华文中宋" w:cs="华文中宋"/>
          <w:b/>
          <w:bCs/>
          <w:kern w:val="0"/>
          <w:sz w:val="44"/>
          <w:szCs w:val="44"/>
        </w:rPr>
        <w:t>立项申报的通知</w:t>
      </w:r>
      <w:bookmarkStart w:id="1" w:name="_GoBack"/>
      <w:bookmarkEnd w:id="1"/>
    </w:p>
    <w:p>
      <w:pPr>
        <w:widowControl/>
        <w:adjustRightInd w:val="0"/>
        <w:snapToGrid w:val="0"/>
        <w:spacing w:after="200"/>
        <w:ind w:firstLine="480" w:firstLineChars="200"/>
        <w:rPr>
          <w:rFonts w:ascii="黑体" w:hAnsi="宋体" w:eastAsia="黑体" w:cs="Times New Roman"/>
          <w:sz w:val="24"/>
          <w:szCs w:val="24"/>
        </w:rPr>
      </w:pPr>
    </w:p>
    <w:p>
      <w:pPr>
        <w:widowControl/>
        <w:adjustRightInd w:val="0"/>
        <w:snapToGrid w:val="0"/>
        <w:spacing w:line="560" w:lineRule="exact"/>
        <w:rPr>
          <w:rFonts w:ascii="仿宋_GB2312" w:hAnsi="宋体" w:eastAsia="仿宋_GB2312" w:cs="Times New Roman"/>
          <w:sz w:val="32"/>
          <w:szCs w:val="32"/>
        </w:rPr>
      </w:pPr>
      <w:r>
        <w:rPr>
          <w:rFonts w:hint="eastAsia" w:ascii="仿宋_GB2312" w:hAnsi="宋体" w:eastAsia="仿宋_GB2312" w:cs="仿宋_GB2312"/>
          <w:kern w:val="0"/>
          <w:sz w:val="32"/>
          <w:szCs w:val="32"/>
        </w:rPr>
        <w:t>各教学系：</w:t>
      </w:r>
    </w:p>
    <w:p>
      <w:pPr>
        <w:widowControl/>
        <w:adjustRightInd w:val="0"/>
        <w:snapToGrid w:val="0"/>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kern w:val="0"/>
          <w:sz w:val="32"/>
          <w:szCs w:val="32"/>
        </w:rPr>
        <w:t>根据《广东省普通本科高校“十三五”教学质量与教学改革工程建设实施方案》及学校质量工程规划等文件精神，结合我校实际，学校决定启动</w:t>
      </w:r>
      <w:r>
        <w:rPr>
          <w:rFonts w:ascii="仿宋_GB2312" w:hAnsi="宋体" w:eastAsia="仿宋_GB2312" w:cs="仿宋_GB2312"/>
          <w:kern w:val="0"/>
          <w:sz w:val="32"/>
          <w:szCs w:val="32"/>
        </w:rPr>
        <w:t>2018</w:t>
      </w:r>
      <w:r>
        <w:rPr>
          <w:rFonts w:hint="eastAsia" w:ascii="仿宋_GB2312" w:hAnsi="宋体" w:eastAsia="仿宋_GB2312" w:cs="仿宋_GB2312"/>
          <w:kern w:val="0"/>
          <w:sz w:val="32"/>
          <w:szCs w:val="32"/>
        </w:rPr>
        <w:t>年度校级特色专业建设项目立项申报工作。现将具体事宜通知如下：</w:t>
      </w:r>
    </w:p>
    <w:p>
      <w:pPr>
        <w:widowControl/>
        <w:adjustRightInd w:val="0"/>
        <w:snapToGrid w:val="0"/>
        <w:spacing w:line="560" w:lineRule="exact"/>
        <w:ind w:firstLine="640" w:firstLineChars="200"/>
        <w:rPr>
          <w:rFonts w:hint="eastAsia" w:ascii="黑体" w:hAnsi="黑体" w:eastAsia="黑体" w:cs="黑体"/>
          <w:b/>
          <w:bCs/>
          <w:kern w:val="0"/>
          <w:sz w:val="32"/>
          <w:szCs w:val="32"/>
        </w:rPr>
      </w:pPr>
      <w:r>
        <w:rPr>
          <w:rFonts w:hint="eastAsia" w:ascii="黑体" w:hAnsi="黑体" w:eastAsia="黑体" w:cs="黑体"/>
          <w:b/>
          <w:bCs/>
          <w:kern w:val="0"/>
          <w:sz w:val="32"/>
          <w:szCs w:val="32"/>
        </w:rPr>
        <w:t>一、立项原则</w:t>
      </w:r>
    </w:p>
    <w:p>
      <w:pPr>
        <w:widowControl/>
        <w:adjustRightInd w:val="0"/>
        <w:snapToGrid w:val="0"/>
        <w:spacing w:line="560" w:lineRule="exact"/>
        <w:ind w:firstLine="640" w:firstLineChars="200"/>
        <w:rPr>
          <w:rFonts w:ascii="仿宋_GB2312" w:hAnsi="宋体" w:eastAsia="仿宋_GB2312" w:cs="仿宋_GB2312"/>
          <w:kern w:val="0"/>
          <w:sz w:val="32"/>
          <w:szCs w:val="32"/>
        </w:rPr>
      </w:pPr>
      <w:r>
        <w:rPr>
          <w:rFonts w:hint="eastAsia" w:ascii="仿宋_GB2312" w:hAnsi="宋体" w:eastAsia="仿宋_GB2312" w:cs="仿宋_GB2312"/>
          <w:kern w:val="0"/>
          <w:sz w:val="32"/>
          <w:szCs w:val="32"/>
        </w:rPr>
        <w:t>坚持导向，优化结构，保持优势，突出特色。特色专业的立项要有利于学校专业结构的优化，有利于培养社会急需的各类应用型高素质人才。根据我校专业设置的现状，既要重视保持和发扬传统专业的优势，也要在新的、具有竞争力和发展前景的专业中培育和建设新的品牌和“亮点”，并以此带动其他专业的建设发展。</w:t>
      </w:r>
    </w:p>
    <w:p>
      <w:pPr>
        <w:widowControl/>
        <w:adjustRightInd w:val="0"/>
        <w:snapToGrid w:val="0"/>
        <w:spacing w:line="560" w:lineRule="exact"/>
        <w:ind w:firstLine="640" w:firstLineChars="200"/>
        <w:rPr>
          <w:rFonts w:hint="eastAsia" w:ascii="黑体" w:hAnsi="黑体" w:eastAsia="黑体" w:cs="黑体"/>
          <w:b/>
          <w:bCs/>
          <w:kern w:val="0"/>
          <w:sz w:val="32"/>
          <w:szCs w:val="32"/>
        </w:rPr>
      </w:pPr>
      <w:r>
        <w:rPr>
          <w:rFonts w:hint="eastAsia" w:ascii="黑体" w:hAnsi="黑体" w:eastAsia="黑体" w:cs="黑体"/>
          <w:b/>
          <w:bCs/>
          <w:kern w:val="0"/>
          <w:sz w:val="32"/>
          <w:szCs w:val="32"/>
        </w:rPr>
        <w:t>二、申报要求、建设周期及资助额度</w:t>
      </w:r>
    </w:p>
    <w:p>
      <w:pPr>
        <w:widowControl/>
        <w:adjustRightInd w:val="0"/>
        <w:snapToGrid w:val="0"/>
        <w:spacing w:line="560" w:lineRule="exact"/>
        <w:ind w:firstLine="640" w:firstLineChars="200"/>
        <w:rPr>
          <w:rFonts w:ascii="仿宋_GB2312" w:hAnsi="宋体" w:eastAsia="仿宋_GB2312" w:cs="仿宋_GB2312"/>
          <w:kern w:val="0"/>
          <w:sz w:val="32"/>
          <w:szCs w:val="32"/>
        </w:rPr>
      </w:pP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凡我校经教育部正式批准设置的全日制本科专业均可申报，申报专业原则上至少已培养有</w:t>
      </w: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个年级的学生。</w:t>
      </w:r>
    </w:p>
    <w:p>
      <w:pPr>
        <w:widowControl/>
        <w:adjustRightInd w:val="0"/>
        <w:snapToGrid w:val="0"/>
        <w:spacing w:line="560" w:lineRule="exact"/>
        <w:ind w:firstLine="630" w:firstLineChars="300"/>
        <w:rPr>
          <w:rFonts w:ascii="仿宋_GB2312" w:hAnsi="宋体" w:eastAsia="仿宋_GB2312" w:cs="仿宋_GB2312"/>
          <w:kern w:val="0"/>
          <w:sz w:val="32"/>
          <w:szCs w:val="32"/>
          <w:lang w:bidi="ar"/>
        </w:rPr>
      </w:pPr>
      <w:r>
        <w:pict>
          <v:shape id="图片 2" o:spid="_x0000_s1027" o:spt="75" alt="说明: 下行文页脚_20151029200023453" type="#_x0000_t75" style="position:absolute;left:0pt;margin-left:-13.15pt;margin-top:744.8pt;height:40pt;width:478.45pt;mso-position-vertical-relative:page;z-index:1024;mso-width-relative:page;mso-height-relative:page;" filled="f" o:preferrelative="t" stroked="f" coordsize="21600,21600">
            <v:path/>
            <v:fill on="f" focussize="0,0"/>
            <v:stroke on="f"/>
            <v:imagedata r:id="rId6" chromakey="#FFFFFF" o:title=""/>
            <o:lock v:ext="edit" aspectratio="t"/>
          </v:shape>
        </w:pict>
      </w: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项目负责人为我校在职教师或教学管理人员，原则上要具有正高职称，已从事高等教育教学或管理工作</w:t>
      </w: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年以上（时间计算截至</w:t>
      </w:r>
      <w:r>
        <w:rPr>
          <w:rFonts w:ascii="仿宋_GB2312" w:hAnsi="宋体" w:eastAsia="仿宋_GB2312" w:cs="仿宋_GB2312"/>
          <w:kern w:val="0"/>
          <w:sz w:val="32"/>
          <w:szCs w:val="32"/>
        </w:rPr>
        <w:t>2018</w:t>
      </w:r>
      <w:r>
        <w:rPr>
          <w:rFonts w:hint="eastAsia" w:ascii="仿宋_GB2312" w:hAnsi="宋体" w:eastAsia="仿宋_GB2312" w:cs="仿宋_GB2312"/>
          <w:kern w:val="0"/>
          <w:sz w:val="32"/>
          <w:szCs w:val="32"/>
        </w:rPr>
        <w:t>年</w:t>
      </w: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月</w:t>
      </w:r>
      <w:r>
        <w:rPr>
          <w:rFonts w:ascii="仿宋_GB2312" w:hAnsi="宋体" w:eastAsia="仿宋_GB2312" w:cs="仿宋_GB2312"/>
          <w:kern w:val="0"/>
          <w:sz w:val="32"/>
          <w:szCs w:val="32"/>
        </w:rPr>
        <w:t>30</w:t>
      </w:r>
      <w:r>
        <w:rPr>
          <w:rFonts w:hint="eastAsia" w:ascii="仿宋_GB2312" w:hAnsi="宋体" w:eastAsia="仿宋_GB2312" w:cs="仿宋_GB2312"/>
          <w:kern w:val="0"/>
          <w:sz w:val="32"/>
          <w:szCs w:val="32"/>
        </w:rPr>
        <w:t>日），具有一定的组织协调能力、教学研究与实践能力，能按期按计划完成所承担的项目任务，每个项目仅限负责人</w:t>
      </w: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名。</w:t>
      </w:r>
      <w:r>
        <w:rPr>
          <w:rFonts w:hint="eastAsia" w:ascii="仿宋_GB2312" w:hAnsi="宋体" w:eastAsia="仿宋_GB2312" w:cs="仿宋_GB2312"/>
          <w:kern w:val="0"/>
          <w:sz w:val="32"/>
          <w:szCs w:val="32"/>
          <w:lang w:bidi="ar"/>
        </w:rPr>
        <w:t>承担校级质量工程项目未结项者和上一年度未通过校级以上结项验收者，不得申报；已列为校级重点专业建设的项目一般不予申报立项建设，但可申请转型建设。</w:t>
      </w:r>
    </w:p>
    <w:p>
      <w:pPr>
        <w:widowControl/>
        <w:adjustRightInd w:val="0"/>
        <w:snapToGrid w:val="0"/>
        <w:spacing w:line="560" w:lineRule="exact"/>
        <w:ind w:firstLine="640" w:firstLineChars="200"/>
        <w:rPr>
          <w:rFonts w:ascii="仿宋_GB2312" w:hAnsi="宋体" w:eastAsia="仿宋_GB2312" w:cs="Times New Roman"/>
          <w:kern w:val="0"/>
          <w:sz w:val="32"/>
          <w:szCs w:val="32"/>
          <w:highlight w:val="yellow"/>
        </w:rPr>
      </w:pPr>
      <w:r>
        <w:rPr>
          <w:rFonts w:hint="eastAsia" w:ascii="仿宋_GB2312" w:hAnsi="宋体" w:eastAsia="仿宋_GB2312" w:cs="仿宋_GB2312"/>
          <w:kern w:val="0"/>
          <w:sz w:val="32"/>
          <w:szCs w:val="32"/>
          <w:lang w:bidi="ar"/>
        </w:rPr>
        <w:t>3.有深度校企合作项目，拟合作建设产业学院的专业优先。</w:t>
      </w:r>
    </w:p>
    <w:p>
      <w:pPr>
        <w:widowControl/>
        <w:adjustRightInd w:val="0"/>
        <w:snapToGrid w:val="0"/>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kern w:val="0"/>
          <w:sz w:val="32"/>
          <w:szCs w:val="32"/>
        </w:rPr>
        <w:t>4</w:t>
      </w:r>
      <w:r>
        <w:rPr>
          <w:rFonts w:ascii="仿宋_GB2312" w:hAnsi="宋体" w:eastAsia="仿宋_GB2312" w:cs="仿宋_GB2312"/>
          <w:kern w:val="0"/>
          <w:sz w:val="32"/>
          <w:szCs w:val="32"/>
        </w:rPr>
        <w:t>.</w:t>
      </w:r>
      <w:r>
        <w:rPr>
          <w:rFonts w:hint="eastAsia" w:ascii="仿宋_GB2312" w:hAnsi="宋体" w:eastAsia="仿宋_GB2312" w:cs="仿宋_GB2312"/>
          <w:kern w:val="0"/>
          <w:sz w:val="32"/>
          <w:szCs w:val="32"/>
        </w:rPr>
        <w:t>建设周期</w:t>
      </w: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年，计划立项2-3项左右。资助额度，每项为5万元。</w:t>
      </w:r>
    </w:p>
    <w:p>
      <w:pPr>
        <w:widowControl/>
        <w:adjustRightInd w:val="0"/>
        <w:snapToGrid w:val="0"/>
        <w:spacing w:line="560" w:lineRule="exact"/>
        <w:ind w:firstLine="640" w:firstLineChars="200"/>
        <w:rPr>
          <w:rFonts w:hint="eastAsia" w:ascii="黑体" w:hAnsi="黑体" w:eastAsia="黑体" w:cs="黑体"/>
          <w:b/>
          <w:bCs/>
          <w:sz w:val="32"/>
          <w:szCs w:val="32"/>
        </w:rPr>
      </w:pPr>
      <w:bookmarkStart w:id="0" w:name="_Hlk510609421"/>
      <w:r>
        <w:rPr>
          <w:rFonts w:hint="eastAsia" w:ascii="黑体" w:hAnsi="黑体" w:eastAsia="黑体" w:cs="黑体"/>
          <w:b/>
          <w:bCs/>
          <w:kern w:val="0"/>
          <w:sz w:val="32"/>
          <w:szCs w:val="32"/>
        </w:rPr>
        <w:t>三、项目建设与管理</w:t>
      </w:r>
    </w:p>
    <w:p>
      <w:pPr>
        <w:widowControl/>
        <w:adjustRightInd w:val="0"/>
        <w:snapToGrid w:val="0"/>
        <w:spacing w:line="560" w:lineRule="exact"/>
        <w:ind w:firstLine="640" w:firstLineChars="200"/>
        <w:rPr>
          <w:rFonts w:ascii="仿宋_GB2312" w:hAnsi="宋体" w:eastAsia="仿宋_GB2312" w:cs="Times New Roman"/>
          <w:kern w:val="0"/>
          <w:sz w:val="32"/>
          <w:szCs w:val="32"/>
        </w:rPr>
      </w:pP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实行专业负责人负责制。专业负责人负责组织项目建设工作，把握项目总体水平和计划实施进度，合理安排使用项目经费，推进项目建设成果的总结与推广，确保专业建设目标如期实现。</w:t>
      </w:r>
    </w:p>
    <w:p>
      <w:pPr>
        <w:widowControl/>
        <w:adjustRightInd w:val="0"/>
        <w:snapToGrid w:val="0"/>
        <w:spacing w:line="560" w:lineRule="exact"/>
        <w:ind w:firstLine="640" w:firstLineChars="200"/>
        <w:rPr>
          <w:rFonts w:ascii="仿宋_GB2312" w:hAnsi="宋体" w:eastAsia="仿宋_GB2312" w:cs="Times New Roman"/>
          <w:kern w:val="0"/>
          <w:sz w:val="32"/>
          <w:szCs w:val="32"/>
        </w:rPr>
      </w:pP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专业建设经费主要用于教学资源建设、教师培训、课程建设、教材建设、教学改革研究与实践和学术交流等方面，并要按照相关规定严格管理，专款专用。</w:t>
      </w:r>
    </w:p>
    <w:p>
      <w:pPr>
        <w:widowControl/>
        <w:adjustRightInd w:val="0"/>
        <w:snapToGrid w:val="0"/>
        <w:spacing w:line="560" w:lineRule="exact"/>
        <w:ind w:firstLine="640" w:firstLineChars="200"/>
        <w:rPr>
          <w:rFonts w:ascii="仿宋_GB2312" w:hAnsi="宋体" w:eastAsia="仿宋_GB2312" w:cs="Times New Roman"/>
          <w:kern w:val="0"/>
          <w:sz w:val="32"/>
          <w:szCs w:val="32"/>
        </w:rPr>
      </w:pP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省级特色专业将从校级特色专业建设项目中择优遴选推荐。</w:t>
      </w:r>
    </w:p>
    <w:p>
      <w:pPr>
        <w:widowControl/>
        <w:adjustRightInd w:val="0"/>
        <w:snapToGrid w:val="0"/>
        <w:spacing w:line="560" w:lineRule="exact"/>
        <w:ind w:firstLine="640" w:firstLineChars="200"/>
        <w:rPr>
          <w:rFonts w:ascii="仿宋_GB2312" w:hAnsi="宋体" w:eastAsia="仿宋_GB2312" w:cs="Times New Roman"/>
          <w:kern w:val="0"/>
          <w:sz w:val="32"/>
          <w:szCs w:val="32"/>
        </w:rPr>
      </w:pPr>
      <w:r>
        <w:rPr>
          <w:rFonts w:ascii="仿宋_GB2312" w:hAnsi="宋体" w:eastAsia="仿宋_GB2312" w:cs="仿宋_GB2312"/>
          <w:kern w:val="0"/>
          <w:sz w:val="32"/>
          <w:szCs w:val="32"/>
        </w:rPr>
        <w:t>4.</w:t>
      </w:r>
      <w:r>
        <w:rPr>
          <w:rFonts w:hint="eastAsia" w:ascii="仿宋_GB2312" w:hAnsi="宋体" w:eastAsia="仿宋_GB2312" w:cs="仿宋_GB2312"/>
          <w:kern w:val="0"/>
          <w:sz w:val="32"/>
          <w:szCs w:val="32"/>
        </w:rPr>
        <w:t>项目中期进行阶段性检查，建设期满，对建设成效进行结题验收。</w:t>
      </w:r>
    </w:p>
    <w:bookmarkEnd w:id="0"/>
    <w:p>
      <w:pPr>
        <w:widowControl/>
        <w:adjustRightInd w:val="0"/>
        <w:snapToGrid w:val="0"/>
        <w:spacing w:line="560" w:lineRule="exact"/>
        <w:ind w:firstLine="640" w:firstLineChars="200"/>
        <w:rPr>
          <w:rFonts w:hint="eastAsia" w:ascii="黑体" w:hAnsi="黑体" w:eastAsia="黑体" w:cs="黑体"/>
          <w:b/>
          <w:bCs/>
          <w:kern w:val="0"/>
          <w:sz w:val="32"/>
          <w:szCs w:val="32"/>
        </w:rPr>
      </w:pPr>
      <w:r>
        <w:rPr>
          <w:rFonts w:hint="eastAsia" w:ascii="黑体" w:hAnsi="黑体" w:eastAsia="黑体" w:cs="黑体"/>
          <w:b/>
          <w:bCs/>
          <w:kern w:val="0"/>
          <w:sz w:val="32"/>
          <w:szCs w:val="32"/>
        </w:rPr>
        <w:t>四、立项申报流程</w:t>
      </w:r>
    </w:p>
    <w:p>
      <w:pPr>
        <w:widowControl/>
        <w:adjustRightInd w:val="0"/>
        <w:snapToGrid w:val="0"/>
        <w:spacing w:line="560" w:lineRule="exact"/>
        <w:ind w:firstLine="640" w:firstLineChars="200"/>
        <w:rPr>
          <w:rFonts w:ascii="仿宋_GB2312" w:hAnsi="宋体" w:eastAsia="仿宋_GB2312" w:cs="仿宋_GB2312"/>
          <w:kern w:val="0"/>
          <w:sz w:val="32"/>
          <w:szCs w:val="32"/>
        </w:rPr>
      </w:pP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.各教学单位按照申报要求和申报指南对申报材料进行严格审核，并按要求向教务处提交申请材料。</w:t>
      </w:r>
    </w:p>
    <w:p>
      <w:pPr>
        <w:widowControl/>
        <w:adjustRightInd w:val="0"/>
        <w:snapToGrid w:val="0"/>
        <w:spacing w:line="560" w:lineRule="exact"/>
        <w:ind w:firstLine="640" w:firstLineChars="200"/>
        <w:rPr>
          <w:rFonts w:ascii="仿宋_GB2312" w:hAnsi="宋体" w:eastAsia="仿宋_GB2312" w:cs="仿宋_GB2312"/>
          <w:kern w:val="0"/>
          <w:sz w:val="32"/>
          <w:szCs w:val="32"/>
        </w:rPr>
      </w:pP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学校将组织专家进行评审立项。评审采用公开答辩方式进行，具体事宜另行通知。</w:t>
      </w:r>
    </w:p>
    <w:p>
      <w:pPr>
        <w:widowControl/>
        <w:adjustRightInd w:val="0"/>
        <w:snapToGrid w:val="0"/>
        <w:spacing w:line="560" w:lineRule="exact"/>
        <w:ind w:firstLine="640" w:firstLineChars="200"/>
        <w:rPr>
          <w:rFonts w:ascii="仿宋_GB2312" w:hAnsi="宋体" w:eastAsia="仿宋_GB2312" w:cs="Times New Roman"/>
          <w:kern w:val="0"/>
          <w:sz w:val="32"/>
          <w:szCs w:val="32"/>
        </w:rPr>
      </w:pP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.教务处将评审结果及意见呈报院长办公会审批并公示，最终确定准予立项的项目并发文公布。</w:t>
      </w:r>
    </w:p>
    <w:p>
      <w:pPr>
        <w:widowControl/>
        <w:adjustRightInd w:val="0"/>
        <w:snapToGrid w:val="0"/>
        <w:spacing w:line="560" w:lineRule="exact"/>
        <w:ind w:firstLine="480" w:firstLineChars="150"/>
        <w:rPr>
          <w:rFonts w:hint="eastAsia" w:ascii="黑体" w:hAnsi="黑体" w:eastAsia="黑体" w:cs="黑体"/>
          <w:kern w:val="0"/>
          <w:sz w:val="32"/>
          <w:szCs w:val="32"/>
        </w:rPr>
      </w:pPr>
      <w:r>
        <w:rPr>
          <w:rFonts w:hint="eastAsia" w:ascii="黑体" w:hAnsi="黑体" w:eastAsia="黑体" w:cs="黑体"/>
          <w:b/>
          <w:bCs/>
          <w:kern w:val="0"/>
          <w:sz w:val="32"/>
          <w:szCs w:val="32"/>
        </w:rPr>
        <w:t>五、提交的材料</w:t>
      </w:r>
    </w:p>
    <w:p>
      <w:pPr>
        <w:widowControl/>
        <w:adjustRightInd w:val="0"/>
        <w:snapToGrid w:val="0"/>
        <w:spacing w:line="56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请各教学系于</w:t>
      </w:r>
      <w:r>
        <w:rPr>
          <w:rFonts w:ascii="仿宋_GB2312" w:hAnsi="宋体" w:eastAsia="仿宋_GB2312" w:cs="仿宋_GB2312"/>
          <w:kern w:val="0"/>
          <w:sz w:val="32"/>
          <w:szCs w:val="32"/>
        </w:rPr>
        <w:t>5</w:t>
      </w:r>
      <w:r>
        <w:rPr>
          <w:rFonts w:hint="eastAsia" w:ascii="仿宋_GB2312" w:hAnsi="宋体" w:eastAsia="仿宋_GB2312" w:cs="仿宋_GB2312"/>
          <w:kern w:val="0"/>
          <w:sz w:val="32"/>
          <w:szCs w:val="32"/>
        </w:rPr>
        <w:t>月10日前将以下材料提交至教务处：《申报汇总表》（附件</w:t>
      </w: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）、《广州工商学院特色专业建设项目建设任务书》（附件</w:t>
      </w: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）及相关佐证材料（含任务书中涉及的项目、成果、获奖、校企合作协议等支撑材料，提供佐证材料目录，印刷装订成册）。</w:t>
      </w:r>
      <w:r>
        <w:rPr>
          <w:rFonts w:hint="eastAsia" w:ascii="仿宋_GB2312" w:hAnsi="宋体" w:eastAsia="仿宋_GB2312" w:cs="Times New Roman"/>
          <w:sz w:val="32"/>
          <w:szCs w:val="32"/>
        </w:rPr>
        <w:t>各项材料需要纸质版（一式两份）和与纸质版材料一致的电子版。</w:t>
      </w:r>
    </w:p>
    <w:p>
      <w:pPr>
        <w:widowControl/>
        <w:adjustRightInd w:val="0"/>
        <w:snapToGrid w:val="0"/>
        <w:spacing w:line="560" w:lineRule="exact"/>
        <w:ind w:firstLine="768" w:firstLineChars="300"/>
        <w:rPr>
          <w:rFonts w:ascii="仿宋_GB2312" w:hAnsi="宋体" w:eastAsia="仿宋_GB2312" w:cs="Times New Roman"/>
          <w:w w:val="80"/>
          <w:sz w:val="32"/>
          <w:szCs w:val="32"/>
        </w:rPr>
      </w:pPr>
      <w:r>
        <w:rPr>
          <w:rFonts w:hint="eastAsia" w:ascii="仿宋_GB2312" w:hAnsi="宋体" w:eastAsia="仿宋_GB2312" w:cs="仿宋_GB2312"/>
          <w:w w:val="80"/>
          <w:kern w:val="0"/>
          <w:sz w:val="32"/>
          <w:szCs w:val="32"/>
        </w:rPr>
        <w:t>联系人：王老师（</w:t>
      </w:r>
      <w:r>
        <w:rPr>
          <w:rFonts w:ascii="仿宋_GB2312" w:hAnsi="宋体" w:eastAsia="仿宋_GB2312" w:cs="仿宋_GB2312"/>
          <w:w w:val="80"/>
          <w:kern w:val="0"/>
          <w:sz w:val="32"/>
          <w:szCs w:val="32"/>
        </w:rPr>
        <w:t>51481958@qq.com</w:t>
      </w:r>
      <w:r>
        <w:rPr>
          <w:rFonts w:hint="eastAsia" w:ascii="仿宋_GB2312" w:hAnsi="宋体" w:eastAsia="仿宋_GB2312" w:cs="仿宋_GB2312"/>
          <w:w w:val="80"/>
          <w:kern w:val="0"/>
          <w:sz w:val="32"/>
          <w:szCs w:val="32"/>
        </w:rPr>
        <w:t>，</w:t>
      </w:r>
      <w:r>
        <w:rPr>
          <w:rFonts w:ascii="仿宋_GB2312" w:hAnsi="宋体" w:eastAsia="仿宋_GB2312" w:cs="仿宋_GB2312"/>
          <w:w w:val="80"/>
          <w:kern w:val="0"/>
          <w:sz w:val="32"/>
          <w:szCs w:val="32"/>
        </w:rPr>
        <w:t>020-86929839,0757-88310053</w:t>
      </w:r>
      <w:r>
        <w:rPr>
          <w:rFonts w:hint="eastAsia" w:ascii="仿宋_GB2312" w:hAnsi="宋体" w:eastAsia="仿宋_GB2312" w:cs="仿宋_GB2312"/>
          <w:w w:val="80"/>
          <w:kern w:val="0"/>
          <w:sz w:val="32"/>
          <w:szCs w:val="32"/>
        </w:rPr>
        <w:t>）</w:t>
      </w:r>
    </w:p>
    <w:p>
      <w:pPr>
        <w:widowControl/>
        <w:adjustRightInd w:val="0"/>
        <w:snapToGrid w:val="0"/>
        <w:spacing w:line="560" w:lineRule="exact"/>
        <w:ind w:firstLine="800" w:firstLineChars="250"/>
        <w:rPr>
          <w:rFonts w:ascii="仿宋_GB2312" w:hAnsi="宋体" w:eastAsia="仿宋_GB2312" w:cs="Times New Roman"/>
          <w:sz w:val="32"/>
          <w:szCs w:val="32"/>
        </w:rPr>
      </w:pPr>
      <w:r>
        <w:rPr>
          <w:rFonts w:hint="eastAsia" w:ascii="仿宋_GB2312" w:hAnsi="宋体" w:eastAsia="仿宋_GB2312" w:cs="仿宋_GB2312"/>
          <w:kern w:val="0"/>
          <w:sz w:val="32"/>
          <w:szCs w:val="32"/>
        </w:rPr>
        <w:t>地址：花都校区办公楼</w:t>
      </w:r>
      <w:r>
        <w:rPr>
          <w:rFonts w:ascii="仿宋_GB2312" w:hAnsi="宋体" w:eastAsia="仿宋_GB2312" w:cs="仿宋_GB2312"/>
          <w:kern w:val="0"/>
          <w:sz w:val="32"/>
          <w:szCs w:val="32"/>
        </w:rPr>
        <w:t>307</w:t>
      </w:r>
      <w:r>
        <w:rPr>
          <w:rFonts w:hint="eastAsia" w:ascii="仿宋_GB2312" w:hAnsi="宋体" w:eastAsia="仿宋_GB2312" w:cs="仿宋_GB2312"/>
          <w:kern w:val="0"/>
          <w:sz w:val="32"/>
          <w:szCs w:val="32"/>
        </w:rPr>
        <w:t>室（三水校区办公楼</w:t>
      </w:r>
      <w:r>
        <w:rPr>
          <w:rFonts w:ascii="仿宋_GB2312" w:hAnsi="宋体" w:eastAsia="仿宋_GB2312" w:cs="仿宋_GB2312"/>
          <w:kern w:val="0"/>
          <w:sz w:val="32"/>
          <w:szCs w:val="32"/>
        </w:rPr>
        <w:t>318</w:t>
      </w:r>
      <w:r>
        <w:rPr>
          <w:rFonts w:hint="eastAsia" w:ascii="仿宋_GB2312" w:hAnsi="宋体" w:eastAsia="仿宋_GB2312" w:cs="仿宋_GB2312"/>
          <w:kern w:val="0"/>
          <w:sz w:val="32"/>
          <w:szCs w:val="32"/>
        </w:rPr>
        <w:t>室）</w:t>
      </w:r>
    </w:p>
    <w:p>
      <w:pPr>
        <w:widowControl/>
        <w:adjustRightInd w:val="0"/>
        <w:snapToGrid w:val="0"/>
        <w:spacing w:line="560" w:lineRule="exact"/>
        <w:rPr>
          <w:rFonts w:ascii="仿宋_GB2312" w:hAnsi="宋体" w:eastAsia="仿宋_GB2312" w:cs="Times New Roman"/>
          <w:sz w:val="32"/>
          <w:szCs w:val="32"/>
        </w:rPr>
      </w:pPr>
    </w:p>
    <w:p>
      <w:pPr>
        <w:widowControl/>
        <w:adjustRightInd w:val="0"/>
        <w:snapToGrid w:val="0"/>
        <w:spacing w:line="560" w:lineRule="exact"/>
        <w:ind w:left="1280" w:hanging="1280" w:hangingChars="400"/>
        <w:rPr>
          <w:rFonts w:ascii="仿宋_GB2312" w:hAnsi="宋体" w:eastAsia="仿宋_GB2312" w:cs="仿宋_GB2312"/>
          <w:kern w:val="0"/>
          <w:sz w:val="32"/>
          <w:szCs w:val="32"/>
        </w:rPr>
      </w:pPr>
      <w:r>
        <w:rPr>
          <w:rFonts w:hint="eastAsia" w:ascii="仿宋_GB2312" w:hAnsi="宋体" w:eastAsia="仿宋_GB2312" w:cs="仿宋_GB2312"/>
          <w:kern w:val="0"/>
          <w:sz w:val="32"/>
          <w:szCs w:val="32"/>
        </w:rPr>
        <w:t>附件：1</w:t>
      </w:r>
      <w:r>
        <w:rPr>
          <w:rFonts w:ascii="仿宋_GB2312" w:hAnsi="宋体" w:eastAsia="仿宋_GB2312" w:cs="仿宋_GB2312"/>
          <w:kern w:val="0"/>
          <w:sz w:val="32"/>
          <w:szCs w:val="32"/>
        </w:rPr>
        <w:t>.</w:t>
      </w:r>
      <w:r>
        <w:rPr>
          <w:rFonts w:hint="eastAsia" w:ascii="仿宋_GB2312" w:hAnsi="华文中宋" w:eastAsia="仿宋_GB2312" w:cs="宋体"/>
          <w:bCs/>
          <w:kern w:val="0"/>
          <w:sz w:val="32"/>
          <w:szCs w:val="32"/>
        </w:rPr>
        <w:t>广州工商学院201</w:t>
      </w:r>
      <w:r>
        <w:rPr>
          <w:rFonts w:ascii="仿宋_GB2312" w:hAnsi="华文中宋" w:eastAsia="仿宋_GB2312" w:cs="宋体"/>
          <w:bCs/>
          <w:kern w:val="0"/>
          <w:sz w:val="32"/>
          <w:szCs w:val="32"/>
        </w:rPr>
        <w:t>8</w:t>
      </w:r>
      <w:r>
        <w:rPr>
          <w:rFonts w:hint="eastAsia" w:ascii="仿宋_GB2312" w:hAnsi="华文中宋" w:eastAsia="仿宋_GB2312" w:cs="宋体"/>
          <w:bCs/>
          <w:kern w:val="0"/>
          <w:sz w:val="32"/>
          <w:szCs w:val="32"/>
        </w:rPr>
        <w:t>年校级特色专业建设项目申报指南</w:t>
      </w:r>
    </w:p>
    <w:p>
      <w:pPr>
        <w:widowControl/>
        <w:adjustRightInd w:val="0"/>
        <w:snapToGrid w:val="0"/>
        <w:spacing w:line="560" w:lineRule="exact"/>
        <w:ind w:left="840" w:leftChars="400" w:firstLine="160" w:firstLineChars="50"/>
        <w:rPr>
          <w:rFonts w:ascii="仿宋_GB2312" w:hAnsi="宋体" w:eastAsia="仿宋_GB2312" w:cs="Times New Roman"/>
          <w:kern w:val="0"/>
          <w:sz w:val="32"/>
          <w:szCs w:val="32"/>
        </w:rPr>
      </w:pP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申报汇总表</w:t>
      </w:r>
    </w:p>
    <w:p>
      <w:pPr>
        <w:widowControl/>
        <w:adjustRightInd w:val="0"/>
        <w:snapToGrid w:val="0"/>
        <w:spacing w:line="560" w:lineRule="exact"/>
        <w:ind w:firstLine="960" w:firstLineChars="300"/>
        <w:rPr>
          <w:rFonts w:ascii="仿宋_GB2312" w:hAnsi="宋体" w:eastAsia="仿宋_GB2312" w:cs="Times New Roman"/>
          <w:sz w:val="32"/>
          <w:szCs w:val="32"/>
        </w:rPr>
      </w:pP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广州工商学院特色专业建设项目建设任务书</w:t>
      </w:r>
    </w:p>
    <w:p>
      <w:pPr>
        <w:widowControl/>
        <w:adjustRightInd w:val="0"/>
        <w:snapToGrid w:val="0"/>
        <w:spacing w:line="560" w:lineRule="exact"/>
        <w:ind w:firstLine="960" w:firstLineChars="300"/>
        <w:rPr>
          <w:rFonts w:ascii="仿宋_GB2312" w:hAnsi="宋体" w:eastAsia="仿宋_GB2312" w:cs="Times New Roman"/>
          <w:sz w:val="32"/>
          <w:szCs w:val="32"/>
        </w:rPr>
      </w:pPr>
      <w:r>
        <w:rPr>
          <w:rFonts w:ascii="仿宋_GB2312" w:hAnsi="宋体" w:eastAsia="仿宋_GB2312" w:cs="仿宋_GB2312"/>
          <w:kern w:val="0"/>
          <w:sz w:val="32"/>
          <w:szCs w:val="32"/>
        </w:rPr>
        <w:t>4.</w:t>
      </w:r>
      <w:r>
        <w:rPr>
          <w:rFonts w:hint="eastAsia" w:ascii="仿宋_GB2312" w:hAnsi="宋体" w:eastAsia="仿宋_GB2312" w:cs="仿宋_GB2312"/>
          <w:kern w:val="0"/>
          <w:sz w:val="32"/>
          <w:szCs w:val="32"/>
        </w:rPr>
        <w:t>印刷成册封面目录模版</w:t>
      </w:r>
    </w:p>
    <w:p>
      <w:pPr>
        <w:widowControl/>
        <w:adjustRightInd w:val="0"/>
        <w:snapToGrid w:val="0"/>
        <w:spacing w:line="560" w:lineRule="exact"/>
        <w:rPr>
          <w:rFonts w:ascii="仿宋_GB2312" w:hAnsi="宋体" w:eastAsia="仿宋_GB2312" w:cs="Times New Roman"/>
          <w:sz w:val="32"/>
          <w:szCs w:val="32"/>
        </w:rPr>
      </w:pPr>
      <w:r>
        <w:rPr>
          <w:rFonts w:hint="eastAsia" w:ascii="仿宋_GB2312" w:hAnsi="宋体" w:eastAsia="仿宋_GB2312"/>
          <w:sz w:val="32"/>
          <w:szCs w:val="32"/>
        </w:rPr>
        <w:pict>
          <v:shape id="图片 8" o:spid="_x0000_s1028" o:spt="75" type="#_x0000_t75" style="position:absolute;left:0pt;margin-left:289.7pt;margin-top:539.15pt;height:119pt;width:119pt;mso-position-vertical-relative:page;z-index:251665408;mso-width-relative:page;mso-height-relative:page;" filled="f" o:preferrelative="t" stroked="f" coordsize="21600,21600">
            <v:path/>
            <v:fill on="f" focussize="0,0"/>
            <v:stroke on="f"/>
            <v:imagedata r:id="rId7" chromakey="#FFFFFF" o:title=""/>
            <o:lock v:ext="edit" aspectratio="t"/>
          </v:shape>
        </w:pict>
      </w:r>
    </w:p>
    <w:p>
      <w:pPr>
        <w:widowControl/>
        <w:adjustRightInd w:val="0"/>
        <w:snapToGrid w:val="0"/>
        <w:spacing w:line="560" w:lineRule="exact"/>
        <w:ind w:firstLine="640" w:firstLineChars="200"/>
        <w:jc w:val="left"/>
        <w:rPr>
          <w:rFonts w:ascii="Times New Roman" w:hAnsi="Times New Roman" w:eastAsia="仿宋_GB2312" w:cs="Times New Roman"/>
          <w:b/>
          <w:bCs/>
          <w:sz w:val="32"/>
          <w:szCs w:val="32"/>
        </w:rPr>
      </w:pPr>
      <w:r>
        <w:rPr>
          <w:rFonts w:ascii="Times New Roman" w:hAnsi="Times New Roman" w:eastAsia="仿宋_GB2312" w:cs="Times New Roman"/>
          <w:b/>
          <w:bCs/>
          <w:kern w:val="0"/>
          <w:sz w:val="32"/>
          <w:szCs w:val="32"/>
        </w:rPr>
        <w:t xml:space="preserve">                            </w:t>
      </w:r>
    </w:p>
    <w:p>
      <w:pPr>
        <w:widowControl/>
        <w:adjustRightInd w:val="0"/>
        <w:snapToGrid w:val="0"/>
        <w:spacing w:after="200"/>
        <w:ind w:right="600"/>
        <w:jc w:val="center"/>
        <w:outlineLvl w:val="2"/>
        <w:rPr>
          <w:rFonts w:ascii="仿宋_GB2312" w:hAnsi="宋体" w:eastAsia="仿宋_GB2312" w:cs="Times New Roman"/>
          <w:sz w:val="32"/>
          <w:szCs w:val="32"/>
        </w:rPr>
      </w:pPr>
      <w:r>
        <w:rPr>
          <w:rFonts w:ascii="仿宋_GB2312" w:hAnsi="Tahoma" w:eastAsia="仿宋_GB2312" w:cs="仿宋_GB2312"/>
          <w:kern w:val="0"/>
          <w:sz w:val="32"/>
          <w:szCs w:val="32"/>
        </w:rPr>
        <w:t xml:space="preserve">                                  </w:t>
      </w:r>
      <w:r>
        <w:rPr>
          <w:rFonts w:hint="eastAsia" w:ascii="仿宋_GB2312" w:hAnsi="Tahoma" w:eastAsia="仿宋_GB2312" w:cs="仿宋_GB2312"/>
          <w:kern w:val="0"/>
          <w:sz w:val="32"/>
          <w:szCs w:val="32"/>
        </w:rPr>
        <w:t>教</w:t>
      </w:r>
      <w:r>
        <w:rPr>
          <w:rFonts w:ascii="仿宋_GB2312" w:hAnsi="Tahoma" w:eastAsia="仿宋_GB2312" w:cs="仿宋_GB2312"/>
          <w:kern w:val="0"/>
          <w:sz w:val="32"/>
          <w:szCs w:val="32"/>
        </w:rPr>
        <w:t xml:space="preserve"> </w:t>
      </w:r>
      <w:r>
        <w:rPr>
          <w:rFonts w:hint="eastAsia" w:ascii="仿宋_GB2312" w:hAnsi="Tahoma" w:eastAsia="仿宋_GB2312" w:cs="仿宋_GB2312"/>
          <w:kern w:val="0"/>
          <w:sz w:val="32"/>
          <w:szCs w:val="32"/>
        </w:rPr>
        <w:t>务</w:t>
      </w:r>
      <w:r>
        <w:rPr>
          <w:rFonts w:ascii="仿宋_GB2312" w:hAnsi="Tahoma" w:eastAsia="仿宋_GB2312" w:cs="仿宋_GB2312"/>
          <w:kern w:val="0"/>
          <w:sz w:val="32"/>
          <w:szCs w:val="32"/>
        </w:rPr>
        <w:t xml:space="preserve"> </w:t>
      </w:r>
      <w:r>
        <w:rPr>
          <w:rFonts w:hint="eastAsia" w:ascii="仿宋_GB2312" w:hAnsi="Tahoma" w:eastAsia="仿宋_GB2312" w:cs="仿宋_GB2312"/>
          <w:kern w:val="0"/>
          <w:sz w:val="32"/>
          <w:szCs w:val="32"/>
        </w:rPr>
        <w:t>处</w:t>
      </w:r>
    </w:p>
    <w:p>
      <w:pPr>
        <w:widowControl/>
        <w:adjustRightInd w:val="0"/>
        <w:snapToGrid w:val="0"/>
        <w:ind w:firstLine="640" w:firstLineChars="200"/>
        <w:jc w:val="left"/>
        <w:rPr>
          <w:rFonts w:cs="Times New Roman"/>
        </w:rPr>
      </w:pPr>
      <w:r>
        <w:rPr>
          <w:rFonts w:ascii="仿宋_GB2312" w:hAnsi="宋体" w:eastAsia="仿宋_GB2312" w:cs="仿宋_GB2312"/>
          <w:kern w:val="0"/>
          <w:sz w:val="32"/>
          <w:szCs w:val="32"/>
        </w:rPr>
        <w:t xml:space="preserve">                              </w:t>
      </w:r>
      <w:r>
        <w:rPr>
          <w:rFonts w:hint="eastAsia" w:ascii="仿宋_GB2312" w:hAnsi="宋体" w:eastAsia="仿宋_GB2312" w:cs="仿宋_GB2312"/>
          <w:kern w:val="0"/>
          <w:sz w:val="32"/>
          <w:szCs w:val="32"/>
        </w:rPr>
        <w:t xml:space="preserve">   </w:t>
      </w:r>
      <w:r>
        <w:rPr>
          <w:rFonts w:ascii="仿宋_GB2312" w:hAnsi="宋体" w:eastAsia="仿宋_GB2312" w:cs="仿宋_GB2312"/>
          <w:kern w:val="0"/>
          <w:sz w:val="32"/>
          <w:szCs w:val="32"/>
        </w:rPr>
        <w:t>2018</w:t>
      </w:r>
      <w:r>
        <w:rPr>
          <w:rFonts w:hint="eastAsia" w:ascii="仿宋_GB2312" w:hAnsi="宋体" w:eastAsia="仿宋_GB2312" w:cs="仿宋_GB2312"/>
          <w:kern w:val="0"/>
          <w:sz w:val="32"/>
          <w:szCs w:val="32"/>
        </w:rPr>
        <w:t>年</w:t>
      </w:r>
      <w:r>
        <w:rPr>
          <w:rFonts w:ascii="仿宋_GB2312" w:hAnsi="宋体" w:eastAsia="仿宋_GB2312" w:cs="仿宋_GB2312"/>
          <w:kern w:val="0"/>
          <w:sz w:val="32"/>
          <w:szCs w:val="32"/>
        </w:rPr>
        <w:t>4</w:t>
      </w:r>
      <w:r>
        <w:rPr>
          <w:rFonts w:hint="eastAsia" w:ascii="仿宋_GB2312" w:hAnsi="宋体" w:eastAsia="仿宋_GB2312" w:cs="仿宋_GB2312"/>
          <w:kern w:val="0"/>
          <w:sz w:val="32"/>
          <w:szCs w:val="32"/>
        </w:rPr>
        <w:t>月8日</w:t>
      </w:r>
    </w:p>
    <w:sectPr>
      <w:footerReference r:id="rId3" w:type="default"/>
      <w:pgSz w:w="11906" w:h="16838"/>
      <w:pgMar w:top="1418" w:right="1418" w:bottom="1418" w:left="1418" w:header="709" w:footer="709" w:gutter="0"/>
      <w:pgNumType w:fmt="decimal"/>
      <w:cols w:space="425" w:num="1"/>
      <w:docGrid w:type="linesAndChar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1091865"/>
    <w:rsid w:val="0003473A"/>
    <w:rsid w:val="00040DF7"/>
    <w:rsid w:val="000433A9"/>
    <w:rsid w:val="000611A7"/>
    <w:rsid w:val="00071715"/>
    <w:rsid w:val="000966A5"/>
    <w:rsid w:val="000E2A90"/>
    <w:rsid w:val="00114F88"/>
    <w:rsid w:val="0017764D"/>
    <w:rsid w:val="001B5E4C"/>
    <w:rsid w:val="00297191"/>
    <w:rsid w:val="002E326D"/>
    <w:rsid w:val="003C12AB"/>
    <w:rsid w:val="00430F92"/>
    <w:rsid w:val="00443F50"/>
    <w:rsid w:val="004554D3"/>
    <w:rsid w:val="004B7E91"/>
    <w:rsid w:val="00656AD6"/>
    <w:rsid w:val="00692172"/>
    <w:rsid w:val="006A5B5C"/>
    <w:rsid w:val="00776ED3"/>
    <w:rsid w:val="00792BDD"/>
    <w:rsid w:val="00800B8C"/>
    <w:rsid w:val="00823029"/>
    <w:rsid w:val="009A6D94"/>
    <w:rsid w:val="009B3416"/>
    <w:rsid w:val="00A50851"/>
    <w:rsid w:val="00AD24C2"/>
    <w:rsid w:val="00AE2C22"/>
    <w:rsid w:val="00B7508D"/>
    <w:rsid w:val="00B84669"/>
    <w:rsid w:val="00B95203"/>
    <w:rsid w:val="00C378AD"/>
    <w:rsid w:val="00C62E4A"/>
    <w:rsid w:val="00CF74E3"/>
    <w:rsid w:val="00D30E6C"/>
    <w:rsid w:val="00D7242A"/>
    <w:rsid w:val="00DA38AD"/>
    <w:rsid w:val="00F11974"/>
    <w:rsid w:val="00FC496C"/>
    <w:rsid w:val="00FC6474"/>
    <w:rsid w:val="00FF428E"/>
    <w:rsid w:val="024E0AB6"/>
    <w:rsid w:val="0AB05D9A"/>
    <w:rsid w:val="12003051"/>
    <w:rsid w:val="123872FB"/>
    <w:rsid w:val="199537E5"/>
    <w:rsid w:val="1C3C2CE8"/>
    <w:rsid w:val="21971820"/>
    <w:rsid w:val="251A2CC4"/>
    <w:rsid w:val="2A662A40"/>
    <w:rsid w:val="2C484329"/>
    <w:rsid w:val="31091865"/>
    <w:rsid w:val="3346321A"/>
    <w:rsid w:val="34132219"/>
    <w:rsid w:val="34153F16"/>
    <w:rsid w:val="3EBC50F2"/>
    <w:rsid w:val="3F59217B"/>
    <w:rsid w:val="41EA62C1"/>
    <w:rsid w:val="43495342"/>
    <w:rsid w:val="468846A8"/>
    <w:rsid w:val="4C8C7A6A"/>
    <w:rsid w:val="568F2AD8"/>
    <w:rsid w:val="57072521"/>
    <w:rsid w:val="58651B77"/>
    <w:rsid w:val="5D307903"/>
    <w:rsid w:val="6A26179B"/>
    <w:rsid w:val="6B795990"/>
    <w:rsid w:val="6D535020"/>
    <w:rsid w:val="6F312AD6"/>
    <w:rsid w:val="6FF46F71"/>
    <w:rsid w:val="739928BF"/>
    <w:rsid w:val="766B4579"/>
    <w:rsid w:val="784D7E0F"/>
    <w:rsid w:val="79A92FA6"/>
    <w:rsid w:val="7ACF0698"/>
    <w:rsid w:val="7AE5061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qFormat/>
    <w:uiPriority w:val="99"/>
    <w:rPr>
      <w:color w:val="0000FF"/>
      <w:u w:val="single"/>
    </w:rPr>
  </w:style>
  <w:style w:type="character" w:customStyle="1" w:styleId="7">
    <w:name w:val="Footer Char"/>
    <w:qFormat/>
    <w:locked/>
    <w:uiPriority w:val="99"/>
    <w:rPr>
      <w:rFonts w:ascii="Tahoma" w:hAnsi="Tahoma" w:eastAsia="微软雅黑" w:cs="Tahoma"/>
      <w:sz w:val="18"/>
      <w:szCs w:val="18"/>
    </w:rPr>
  </w:style>
  <w:style w:type="character" w:customStyle="1" w:styleId="8">
    <w:name w:val="页脚 Char"/>
    <w:link w:val="2"/>
    <w:qFormat/>
    <w:locked/>
    <w:uiPriority w:val="99"/>
    <w:rPr>
      <w:rFonts w:ascii="Tahoma" w:hAnsi="Tahoma" w:eastAsia="微软雅黑" w:cs="Tahoma"/>
      <w:sz w:val="18"/>
      <w:szCs w:val="18"/>
    </w:rPr>
  </w:style>
  <w:style w:type="character" w:customStyle="1" w:styleId="9">
    <w:name w:val="页眉 Char"/>
    <w:link w:val="3"/>
    <w:uiPriority w:val="99"/>
    <w:rPr>
      <w:rFonts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Pages>
  <Words>210</Words>
  <Characters>1201</Characters>
  <Lines>10</Lines>
  <Paragraphs>2</Paragraphs>
  <ScaleCrop>false</ScaleCrop>
  <LinksUpToDate>false</LinksUpToDate>
  <CharactersWithSpaces>1409</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2018-03-28T08:24:00Z</dcterms:created>
  <dc:creator>王靖</dc:creator>
  <cp:lastModifiedBy>sfy</cp:lastModifiedBy>
  <dcterms:modified xsi:type="dcterms:W3CDTF">2018-04-11T01:38:55Z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