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1892" w:rsidRDefault="00E71892" w:rsidP="00E71892">
      <w:pPr>
        <w:jc w:val="center"/>
        <w:rPr>
          <w:rFonts w:ascii="仿宋" w:eastAsia="仿宋" w:hAnsi="仿宋"/>
          <w:sz w:val="36"/>
          <w:szCs w:val="36"/>
        </w:rPr>
      </w:pPr>
    </w:p>
    <w:p w:rsidR="00E71892" w:rsidRPr="009A7D9F" w:rsidRDefault="00E71892" w:rsidP="00E71892">
      <w:pPr>
        <w:jc w:val="center"/>
        <w:rPr>
          <w:rFonts w:ascii="黑体" w:eastAsia="黑体" w:hAnsi="黑体"/>
          <w:sz w:val="36"/>
          <w:szCs w:val="36"/>
        </w:rPr>
      </w:pPr>
      <w:r w:rsidRPr="009A7D9F">
        <w:rPr>
          <w:rFonts w:ascii="黑体" w:eastAsia="黑体" w:hAnsi="黑体" w:hint="eastAsia"/>
          <w:sz w:val="36"/>
          <w:szCs w:val="36"/>
        </w:rPr>
        <w:t>关于2015届毕业生就业派遣工作的相关需知</w:t>
      </w:r>
    </w:p>
    <w:p w:rsidR="00E71892" w:rsidRPr="00115987" w:rsidRDefault="00E71892" w:rsidP="00E71892">
      <w:pPr>
        <w:spacing w:line="500" w:lineRule="exact"/>
        <w:rPr>
          <w:rFonts w:ascii="仿宋" w:eastAsia="仿宋" w:hAnsi="仿宋"/>
          <w:sz w:val="28"/>
          <w:szCs w:val="28"/>
        </w:rPr>
      </w:pPr>
      <w:r w:rsidRPr="00115987">
        <w:rPr>
          <w:rFonts w:ascii="仿宋" w:eastAsia="仿宋" w:hAnsi="仿宋" w:hint="eastAsia"/>
          <w:sz w:val="28"/>
          <w:szCs w:val="28"/>
        </w:rPr>
        <w:t>各系：</w:t>
      </w:r>
    </w:p>
    <w:p w:rsidR="00E71892" w:rsidRPr="00115987" w:rsidRDefault="00E71892" w:rsidP="00E71892">
      <w:pPr>
        <w:spacing w:line="500" w:lineRule="exact"/>
        <w:rPr>
          <w:rFonts w:ascii="仿宋" w:eastAsia="仿宋" w:hAnsi="仿宋"/>
          <w:sz w:val="28"/>
          <w:szCs w:val="28"/>
        </w:rPr>
      </w:pPr>
      <w:r w:rsidRPr="00115987">
        <w:rPr>
          <w:rFonts w:ascii="仿宋" w:eastAsia="仿宋" w:hAnsi="仿宋" w:hint="eastAsia"/>
          <w:sz w:val="28"/>
          <w:szCs w:val="28"/>
        </w:rPr>
        <w:t xml:space="preserve">    广东省普通高等学校2015届毕业生第一次就业方案已确定，现将我院就业派遣情况进行通报并作相关提醒，请各系重视此派遣需知内容，做好核对和传达工作。</w:t>
      </w:r>
    </w:p>
    <w:p w:rsidR="00E71892" w:rsidRPr="00115987" w:rsidRDefault="00E71892" w:rsidP="00E71892">
      <w:pPr>
        <w:numPr>
          <w:ilvl w:val="0"/>
          <w:numId w:val="1"/>
        </w:numPr>
        <w:spacing w:line="500" w:lineRule="exact"/>
        <w:rPr>
          <w:rFonts w:ascii="仿宋" w:eastAsia="仿宋" w:hAnsi="仿宋"/>
          <w:b/>
          <w:sz w:val="28"/>
          <w:szCs w:val="28"/>
        </w:rPr>
      </w:pPr>
      <w:r w:rsidRPr="00115987">
        <w:rPr>
          <w:rFonts w:ascii="仿宋" w:eastAsia="仿宋" w:hAnsi="仿宋" w:hint="eastAsia"/>
          <w:sz w:val="28"/>
          <w:szCs w:val="28"/>
        </w:rPr>
        <w:t>毕业生应正确认识报到证的作用。</w:t>
      </w:r>
      <w:r w:rsidRPr="00115987">
        <w:rPr>
          <w:rFonts w:ascii="仿宋" w:eastAsia="仿宋" w:hAnsi="仿宋" w:hint="eastAsia"/>
          <w:b/>
          <w:sz w:val="28"/>
          <w:szCs w:val="28"/>
          <w:u w:val="single"/>
        </w:rPr>
        <w:t>毕业生需要妥善保管，慎</w:t>
      </w:r>
    </w:p>
    <w:p w:rsidR="00E71892" w:rsidRPr="00115987" w:rsidRDefault="00E71892" w:rsidP="00E71892">
      <w:pPr>
        <w:spacing w:line="500" w:lineRule="exact"/>
        <w:rPr>
          <w:rFonts w:ascii="仿宋" w:eastAsia="仿宋" w:hAnsi="仿宋"/>
          <w:sz w:val="28"/>
          <w:szCs w:val="28"/>
        </w:rPr>
      </w:pPr>
      <w:r w:rsidRPr="00115987">
        <w:rPr>
          <w:rFonts w:ascii="仿宋" w:eastAsia="仿宋" w:hAnsi="仿宋" w:hint="eastAsia"/>
          <w:b/>
          <w:sz w:val="28"/>
          <w:szCs w:val="28"/>
        </w:rPr>
        <w:t xml:space="preserve">      </w:t>
      </w:r>
      <w:r w:rsidRPr="00115987">
        <w:rPr>
          <w:rFonts w:ascii="仿宋" w:eastAsia="仿宋" w:hAnsi="仿宋" w:hint="eastAsia"/>
          <w:b/>
          <w:sz w:val="28"/>
          <w:szCs w:val="28"/>
          <w:u w:val="single"/>
        </w:rPr>
        <w:t>防遗失</w:t>
      </w:r>
      <w:r w:rsidRPr="00115987">
        <w:rPr>
          <w:rFonts w:ascii="仿宋" w:eastAsia="仿宋" w:hAnsi="仿宋" w:hint="eastAsia"/>
          <w:sz w:val="28"/>
          <w:szCs w:val="28"/>
          <w:u w:val="single"/>
        </w:rPr>
        <w:t>，</w:t>
      </w:r>
      <w:r w:rsidRPr="00115987">
        <w:rPr>
          <w:rFonts w:ascii="仿宋" w:eastAsia="仿宋" w:hAnsi="仿宋" w:hint="eastAsia"/>
          <w:sz w:val="28"/>
          <w:szCs w:val="28"/>
        </w:rPr>
        <w:t>不论任何原因都不能自行涂改、损毁报到证；</w:t>
      </w:r>
    </w:p>
    <w:p w:rsidR="00E71892" w:rsidRPr="00115987" w:rsidRDefault="00E71892" w:rsidP="00E71892">
      <w:pPr>
        <w:numPr>
          <w:ilvl w:val="0"/>
          <w:numId w:val="1"/>
        </w:numPr>
        <w:spacing w:line="500" w:lineRule="exact"/>
        <w:rPr>
          <w:rFonts w:ascii="仿宋" w:eastAsia="仿宋" w:hAnsi="仿宋"/>
          <w:sz w:val="28"/>
          <w:szCs w:val="28"/>
        </w:rPr>
      </w:pPr>
      <w:r w:rsidRPr="00115987">
        <w:rPr>
          <w:rFonts w:ascii="仿宋" w:eastAsia="仿宋" w:hAnsi="仿宋" w:hint="eastAsia"/>
          <w:b/>
          <w:sz w:val="28"/>
          <w:szCs w:val="28"/>
          <w:u w:val="single"/>
        </w:rPr>
        <w:t>毕业生领取报到证时一定要认真检查生源地有否出错（生源地指高考时户口所在地</w:t>
      </w:r>
      <w:r w:rsidRPr="00115987">
        <w:rPr>
          <w:rFonts w:ascii="仿宋" w:eastAsia="仿宋" w:hAnsi="仿宋" w:hint="eastAsia"/>
          <w:sz w:val="28"/>
          <w:szCs w:val="28"/>
          <w:u w:val="single"/>
        </w:rPr>
        <w:t>）</w:t>
      </w:r>
      <w:r w:rsidRPr="00115987">
        <w:rPr>
          <w:rFonts w:ascii="仿宋" w:eastAsia="仿宋" w:hAnsi="仿宋" w:hint="eastAsia"/>
          <w:sz w:val="28"/>
          <w:szCs w:val="28"/>
        </w:rPr>
        <w:t>。有错误的请及时到体育馆二楼就业指导中心找钟申娟老师登记</w:t>
      </w:r>
      <w:r w:rsidRPr="00115987">
        <w:rPr>
          <w:rFonts w:ascii="仿宋" w:eastAsia="仿宋" w:hAnsi="仿宋" w:hint="eastAsia"/>
          <w:sz w:val="28"/>
          <w:szCs w:val="28"/>
          <w:u w:val="single"/>
        </w:rPr>
        <w:t>（</w:t>
      </w:r>
      <w:r w:rsidRPr="00115987">
        <w:rPr>
          <w:rFonts w:ascii="仿宋" w:eastAsia="仿宋" w:hAnsi="仿宋" w:hint="eastAsia"/>
          <w:b/>
          <w:sz w:val="28"/>
          <w:szCs w:val="28"/>
          <w:u w:val="single"/>
        </w:rPr>
        <w:t>需出具身份证复印件1份，毕业证复印件1份，报到证蓝白两联原件</w:t>
      </w:r>
      <w:r w:rsidRPr="00115987">
        <w:rPr>
          <w:rFonts w:ascii="仿宋" w:eastAsia="仿宋" w:hAnsi="仿宋" w:hint="eastAsia"/>
          <w:b/>
          <w:sz w:val="28"/>
          <w:szCs w:val="28"/>
        </w:rPr>
        <w:t>）</w:t>
      </w:r>
      <w:r w:rsidRPr="00115987">
        <w:rPr>
          <w:rFonts w:ascii="仿宋" w:eastAsia="仿宋" w:hAnsi="仿宋" w:hint="eastAsia"/>
          <w:sz w:val="28"/>
          <w:szCs w:val="28"/>
        </w:rPr>
        <w:t>；</w:t>
      </w:r>
    </w:p>
    <w:p w:rsidR="00E71892" w:rsidRPr="00115987" w:rsidRDefault="00E71892" w:rsidP="00E71892">
      <w:pPr>
        <w:numPr>
          <w:ilvl w:val="0"/>
          <w:numId w:val="1"/>
        </w:numPr>
        <w:spacing w:line="500" w:lineRule="exact"/>
        <w:rPr>
          <w:rFonts w:ascii="仿宋" w:eastAsia="仿宋" w:hAnsi="仿宋"/>
          <w:sz w:val="28"/>
          <w:szCs w:val="28"/>
        </w:rPr>
      </w:pPr>
      <w:r w:rsidRPr="00115987">
        <w:rPr>
          <w:rFonts w:ascii="仿宋" w:eastAsia="仿宋" w:hAnsi="仿宋" w:hint="eastAsia"/>
          <w:sz w:val="28"/>
          <w:szCs w:val="28"/>
        </w:rPr>
        <w:t>毕业生要凭《报到证》、身份证、毕业证书原件，按报到证上</w:t>
      </w:r>
      <w:r w:rsidRPr="00115987">
        <w:rPr>
          <w:rFonts w:ascii="仿宋" w:eastAsia="仿宋" w:hAnsi="仿宋" w:hint="eastAsia"/>
          <w:b/>
          <w:sz w:val="28"/>
          <w:szCs w:val="28"/>
          <w:u w:val="single"/>
        </w:rPr>
        <w:t>规定的时间</w:t>
      </w:r>
      <w:r w:rsidRPr="00115987">
        <w:rPr>
          <w:rFonts w:ascii="仿宋" w:eastAsia="仿宋" w:hAnsi="仿宋" w:hint="eastAsia"/>
          <w:sz w:val="28"/>
          <w:szCs w:val="28"/>
        </w:rPr>
        <w:t>回生源地人力资源与社会保障局或人事局（报到证上显示的）报到；</w:t>
      </w:r>
    </w:p>
    <w:p w:rsidR="00E71892" w:rsidRPr="00115987" w:rsidRDefault="00E71892" w:rsidP="00E71892">
      <w:pPr>
        <w:spacing w:line="500" w:lineRule="exact"/>
        <w:rPr>
          <w:rFonts w:ascii="仿宋" w:eastAsia="仿宋" w:hAnsi="仿宋"/>
          <w:sz w:val="28"/>
          <w:szCs w:val="28"/>
        </w:rPr>
      </w:pPr>
      <w:r w:rsidRPr="00115987">
        <w:rPr>
          <w:rFonts w:ascii="仿宋" w:eastAsia="仿宋" w:hAnsi="仿宋" w:hint="eastAsia"/>
          <w:sz w:val="28"/>
          <w:szCs w:val="28"/>
        </w:rPr>
        <w:t>四、以下情况的毕业生是</w:t>
      </w:r>
      <w:r w:rsidRPr="00115987">
        <w:rPr>
          <w:rFonts w:ascii="仿宋" w:eastAsia="仿宋" w:hAnsi="仿宋" w:hint="eastAsia"/>
          <w:b/>
          <w:sz w:val="28"/>
          <w:szCs w:val="28"/>
          <w:u w:val="single"/>
        </w:rPr>
        <w:t>不派发</w:t>
      </w:r>
      <w:r w:rsidRPr="00115987">
        <w:rPr>
          <w:rFonts w:ascii="仿宋" w:eastAsia="仿宋" w:hAnsi="仿宋" w:hint="eastAsia"/>
          <w:sz w:val="28"/>
          <w:szCs w:val="28"/>
        </w:rPr>
        <w:t>报到证的：</w:t>
      </w:r>
    </w:p>
    <w:p w:rsidR="00E71892" w:rsidRPr="00115987" w:rsidRDefault="00E71892" w:rsidP="00E71892">
      <w:pPr>
        <w:numPr>
          <w:ilvl w:val="1"/>
          <w:numId w:val="1"/>
        </w:numPr>
        <w:spacing w:line="500" w:lineRule="exact"/>
        <w:rPr>
          <w:rFonts w:ascii="仿宋" w:eastAsia="仿宋" w:hAnsi="仿宋"/>
          <w:sz w:val="28"/>
          <w:szCs w:val="28"/>
        </w:rPr>
      </w:pPr>
      <w:r w:rsidRPr="00115987">
        <w:rPr>
          <w:rFonts w:ascii="仿宋" w:eastAsia="仿宋" w:hAnsi="仿宋" w:hint="eastAsia"/>
          <w:sz w:val="28"/>
          <w:szCs w:val="28"/>
        </w:rPr>
        <w:t>未能正常取得毕业证书的毕业生；</w:t>
      </w:r>
    </w:p>
    <w:p w:rsidR="00E71892" w:rsidRPr="002871F4" w:rsidRDefault="00E71892" w:rsidP="00E71892">
      <w:pPr>
        <w:numPr>
          <w:ilvl w:val="1"/>
          <w:numId w:val="1"/>
        </w:numPr>
        <w:spacing w:line="500" w:lineRule="exact"/>
        <w:rPr>
          <w:rFonts w:ascii="仿宋" w:eastAsia="仿宋" w:hAnsi="仿宋"/>
          <w:color w:val="FF0000"/>
          <w:sz w:val="28"/>
          <w:szCs w:val="28"/>
          <w:u w:val="single"/>
        </w:rPr>
      </w:pPr>
      <w:r w:rsidRPr="00115987">
        <w:rPr>
          <w:rFonts w:ascii="仿宋" w:eastAsia="仿宋" w:hAnsi="仿宋" w:hint="eastAsia"/>
          <w:sz w:val="28"/>
          <w:szCs w:val="28"/>
        </w:rPr>
        <w:t>成功专插本的毕业生（共17名）。</w:t>
      </w:r>
      <w:r w:rsidRPr="002871F4">
        <w:rPr>
          <w:rFonts w:ascii="仿宋" w:eastAsia="仿宋" w:hAnsi="仿宋" w:hint="eastAsia"/>
          <w:color w:val="FF0000"/>
          <w:sz w:val="28"/>
          <w:szCs w:val="28"/>
        </w:rPr>
        <w:t>注：以上专插本毕业生请</w:t>
      </w:r>
      <w:r w:rsidRPr="002871F4">
        <w:rPr>
          <w:rFonts w:ascii="仿宋" w:eastAsia="仿宋" w:hAnsi="仿宋" w:hint="eastAsia"/>
          <w:color w:val="FF0000"/>
          <w:sz w:val="28"/>
          <w:szCs w:val="28"/>
          <w:u w:val="single"/>
        </w:rPr>
        <w:t>于毕业典礼当天8：00—12：00到体育馆二楼就业指导中心找老师领取毕业生档案并于新生报到时交到录取学校。</w:t>
      </w:r>
    </w:p>
    <w:p w:rsidR="00E71892" w:rsidRPr="00115987" w:rsidRDefault="00E71892" w:rsidP="00E71892">
      <w:pPr>
        <w:spacing w:line="240" w:lineRule="atLeast"/>
        <w:jc w:val="center"/>
        <w:rPr>
          <w:rFonts w:ascii="仿宋" w:eastAsia="仿宋" w:hAnsi="仿宋"/>
          <w:b/>
          <w:sz w:val="28"/>
          <w:szCs w:val="28"/>
        </w:rPr>
      </w:pPr>
      <w:r w:rsidRPr="00115987">
        <w:rPr>
          <w:rFonts w:ascii="仿宋" w:eastAsia="仿宋" w:hAnsi="仿宋" w:hint="eastAsia"/>
          <w:b/>
          <w:sz w:val="28"/>
          <w:szCs w:val="28"/>
        </w:rPr>
        <w:t>专插本名单</w:t>
      </w:r>
    </w:p>
    <w:tbl>
      <w:tblPr>
        <w:tblW w:w="5695" w:type="pct"/>
        <w:tblInd w:w="-354" w:type="dxa"/>
        <w:tblLook w:val="0000"/>
      </w:tblPr>
      <w:tblGrid>
        <w:gridCol w:w="456"/>
        <w:gridCol w:w="936"/>
        <w:gridCol w:w="2856"/>
        <w:gridCol w:w="2856"/>
        <w:gridCol w:w="2616"/>
      </w:tblGrid>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序号</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bookmarkStart w:id="0" w:name="RANGE!B1:E18"/>
            <w:r w:rsidRPr="00115987">
              <w:rPr>
                <w:rFonts w:ascii="仿宋" w:eastAsia="仿宋" w:hAnsi="仿宋" w:cs="宋体" w:hint="eastAsia"/>
                <w:bCs/>
                <w:kern w:val="0"/>
                <w:sz w:val="24"/>
              </w:rPr>
              <w:t>姓名</w:t>
            </w:r>
            <w:bookmarkEnd w:id="0"/>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毕业专业</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录取学校</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录取专业</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1</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邝柏豪</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表演艺术</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岭南师范学院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音乐教育</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2</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黄怡平</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表演艺术(艺术管理)</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吉林大学珠海学院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音乐表演</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3</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陈植成</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工商企业管理</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吉林大学珠海学院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工商管理</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4</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赵颖娜</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会计</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吉林大学珠海分校</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会计</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5</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龚梦莹</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会计</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北京理工大学珠海学院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会计</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6</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宋暖</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会计</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广东财经大学华商学院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会计</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lastRenderedPageBreak/>
              <w:t>7</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刘芸</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会计</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广州商学院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会计学</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8</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钟琦婧</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会计</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岭南师范学院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财务会计教育（师范）</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9</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梁静瑜</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会计(涉外会计)</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广东省财经大学华商学院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会计学</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10</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袁左军</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计算机应用技术</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广东培正学院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工商管理</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11</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李林峰</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金融管理与实务</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吉林大学珠海学院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金融学</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12</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张明强</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经济管理</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广东海洋大学寸金学院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工商管理</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13</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任舒龙</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人力资源管理</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广东海洋大学寸金学院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工商管理</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14</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黄骞</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人力资源管理</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广东工业大学华立学院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工程管理</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15</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梁锦权</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中小企业创业与经营</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广东工业大学华立学院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人力资源管理</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16</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欧阳焜</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软件技术</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广东培正学院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工商管理</w:t>
            </w:r>
          </w:p>
        </w:tc>
      </w:tr>
      <w:tr w:rsidR="00E71892" w:rsidRPr="00115987" w:rsidTr="00230E1A">
        <w:trPr>
          <w:trHeight w:val="420"/>
        </w:trPr>
        <w:tc>
          <w:tcPr>
            <w:tcW w:w="249" w:type="pct"/>
            <w:tcBorders>
              <w:top w:val="single" w:sz="4" w:space="0" w:color="auto"/>
              <w:left w:val="single" w:sz="4" w:space="0" w:color="auto"/>
              <w:bottom w:val="single" w:sz="4" w:space="0" w:color="auto"/>
              <w:right w:val="single" w:sz="4" w:space="0" w:color="auto"/>
            </w:tcBorders>
            <w:shd w:val="clear" w:color="auto" w:fill="auto"/>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17</w:t>
            </w:r>
          </w:p>
        </w:tc>
        <w:tc>
          <w:tcPr>
            <w:tcW w:w="482" w:type="pct"/>
            <w:tcBorders>
              <w:top w:val="single" w:sz="4" w:space="0" w:color="auto"/>
              <w:left w:val="single" w:sz="4" w:space="0" w:color="auto"/>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陈泽彤</w:t>
            </w:r>
          </w:p>
        </w:tc>
        <w:tc>
          <w:tcPr>
            <w:tcW w:w="1450"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艺术设计(环境艺术设计)</w:t>
            </w:r>
          </w:p>
        </w:tc>
        <w:tc>
          <w:tcPr>
            <w:tcW w:w="1471"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广东工业大学华立学院</w:t>
            </w:r>
          </w:p>
        </w:tc>
        <w:tc>
          <w:tcPr>
            <w:tcW w:w="1348" w:type="pct"/>
            <w:tcBorders>
              <w:top w:val="single" w:sz="4" w:space="0" w:color="auto"/>
              <w:left w:val="nil"/>
              <w:bottom w:val="single" w:sz="4" w:space="0" w:color="auto"/>
              <w:right w:val="single" w:sz="4" w:space="0" w:color="auto"/>
            </w:tcBorders>
            <w:shd w:val="clear" w:color="auto" w:fill="auto"/>
            <w:noWrap/>
            <w:vAlign w:val="center"/>
          </w:tcPr>
          <w:p w:rsidR="00E71892" w:rsidRPr="00115987" w:rsidRDefault="00E71892" w:rsidP="00230E1A">
            <w:pPr>
              <w:widowControl/>
              <w:jc w:val="center"/>
              <w:rPr>
                <w:rFonts w:ascii="仿宋" w:eastAsia="仿宋" w:hAnsi="仿宋" w:cs="宋体"/>
                <w:bCs/>
                <w:kern w:val="0"/>
                <w:sz w:val="24"/>
              </w:rPr>
            </w:pPr>
            <w:r w:rsidRPr="00115987">
              <w:rPr>
                <w:rFonts w:ascii="仿宋" w:eastAsia="仿宋" w:hAnsi="仿宋" w:cs="宋体" w:hint="eastAsia"/>
                <w:bCs/>
                <w:kern w:val="0"/>
                <w:sz w:val="24"/>
              </w:rPr>
              <w:t>环境艺术设计</w:t>
            </w:r>
          </w:p>
        </w:tc>
      </w:tr>
    </w:tbl>
    <w:p w:rsidR="00E71892" w:rsidRDefault="00E71892" w:rsidP="00E71892">
      <w:pPr>
        <w:numPr>
          <w:ilvl w:val="1"/>
          <w:numId w:val="1"/>
        </w:numPr>
        <w:spacing w:line="500" w:lineRule="exact"/>
        <w:rPr>
          <w:rFonts w:ascii="仿宋" w:eastAsia="仿宋" w:hAnsi="仿宋"/>
          <w:sz w:val="28"/>
          <w:szCs w:val="28"/>
        </w:rPr>
      </w:pPr>
      <w:r w:rsidRPr="00115987">
        <w:rPr>
          <w:rFonts w:ascii="仿宋" w:eastAsia="仿宋" w:hAnsi="仿宋" w:hint="eastAsia"/>
          <w:sz w:val="28"/>
          <w:szCs w:val="28"/>
        </w:rPr>
        <w:t>申请了暂缓就业的毕业生（共</w:t>
      </w:r>
      <w:r>
        <w:rPr>
          <w:rFonts w:ascii="仿宋" w:eastAsia="仿宋" w:hAnsi="仿宋" w:hint="eastAsia"/>
          <w:sz w:val="28"/>
          <w:szCs w:val="28"/>
        </w:rPr>
        <w:t>55</w:t>
      </w:r>
      <w:r w:rsidRPr="00115987">
        <w:rPr>
          <w:rFonts w:ascii="仿宋" w:eastAsia="仿宋" w:hAnsi="仿宋" w:hint="eastAsia"/>
          <w:sz w:val="28"/>
          <w:szCs w:val="28"/>
        </w:rPr>
        <w:t>名）；</w:t>
      </w:r>
    </w:p>
    <w:p w:rsidR="00E71892" w:rsidRPr="002871F4" w:rsidRDefault="00E71892" w:rsidP="00E71892">
      <w:pPr>
        <w:spacing w:line="500" w:lineRule="exact"/>
        <w:ind w:firstLineChars="200" w:firstLine="560"/>
        <w:rPr>
          <w:rFonts w:ascii="仿宋" w:eastAsia="仿宋" w:hAnsi="仿宋"/>
          <w:sz w:val="28"/>
          <w:szCs w:val="28"/>
        </w:rPr>
      </w:pPr>
      <w:r w:rsidRPr="002871F4">
        <w:rPr>
          <w:rFonts w:ascii="仿宋" w:eastAsia="仿宋" w:hAnsi="仿宋" w:hint="eastAsia"/>
          <w:sz w:val="28"/>
          <w:szCs w:val="28"/>
        </w:rPr>
        <w:t>注：（1）</w:t>
      </w:r>
      <w:r w:rsidRPr="00422DCF">
        <w:rPr>
          <w:rFonts w:ascii="仿宋" w:eastAsia="仿宋" w:hAnsi="仿宋" w:hint="eastAsia"/>
          <w:sz w:val="28"/>
          <w:szCs w:val="28"/>
        </w:rPr>
        <w:t>以下暂缓就业名单毕业生请于毕业典礼当天8：00-12:00到体育馆二楼就业指导中心签订暂缓就业协议书，协议重要，须本人签订，若因特殊原因无法前来签订的，可委托办理，需委托办理的请附书面委托书、委托人及被委托人身份证复印件，当天不签订的，视为放弃申请暂缓就业。</w:t>
      </w:r>
    </w:p>
    <w:p w:rsidR="00E71892" w:rsidRPr="002871F4" w:rsidRDefault="00E71892" w:rsidP="00E71892">
      <w:pPr>
        <w:spacing w:line="500" w:lineRule="exact"/>
        <w:ind w:firstLineChars="150" w:firstLine="420"/>
        <w:rPr>
          <w:rFonts w:ascii="仿宋" w:eastAsia="仿宋" w:hAnsi="仿宋"/>
          <w:sz w:val="28"/>
          <w:szCs w:val="28"/>
        </w:rPr>
      </w:pPr>
      <w:r w:rsidRPr="002871F4">
        <w:rPr>
          <w:rFonts w:ascii="仿宋" w:eastAsia="仿宋" w:hAnsi="仿宋" w:hint="eastAsia"/>
          <w:sz w:val="28"/>
          <w:szCs w:val="28"/>
        </w:rPr>
        <w:t>（2）入学时户口迁入学院且办理暂缓就业的学生，</w:t>
      </w:r>
      <w:smartTag w:uri="urn:schemas-microsoft-com:office:smarttags" w:element="chsdate">
        <w:smartTagPr>
          <w:attr w:name="Year" w:val="2014"/>
          <w:attr w:name="Month" w:val="7"/>
          <w:attr w:name="Day" w:val="1"/>
          <w:attr w:name="IsLunarDate" w:val="False"/>
          <w:attr w:name="IsROCDate" w:val="False"/>
        </w:smartTagPr>
        <w:r w:rsidRPr="002871F4">
          <w:rPr>
            <w:rFonts w:ascii="仿宋" w:eastAsia="仿宋" w:hAnsi="仿宋" w:hint="eastAsia"/>
            <w:sz w:val="28"/>
            <w:szCs w:val="28"/>
          </w:rPr>
          <w:t>2014年7月1日</w:t>
        </w:r>
      </w:smartTag>
      <w:r w:rsidRPr="002871F4">
        <w:rPr>
          <w:rFonts w:ascii="仿宋" w:eastAsia="仿宋" w:hAnsi="仿宋" w:hint="eastAsia"/>
          <w:sz w:val="28"/>
          <w:szCs w:val="28"/>
        </w:rPr>
        <w:t>至</w:t>
      </w:r>
      <w:smartTag w:uri="urn:schemas-microsoft-com:office:smarttags" w:element="chsdate">
        <w:smartTagPr>
          <w:attr w:name="Year" w:val="2016"/>
          <w:attr w:name="Month" w:val="6"/>
          <w:attr w:name="Day" w:val="30"/>
          <w:attr w:name="IsLunarDate" w:val="False"/>
          <w:attr w:name="IsROCDate" w:val="False"/>
        </w:smartTagPr>
        <w:r w:rsidRPr="002871F4">
          <w:rPr>
            <w:rFonts w:ascii="仿宋" w:eastAsia="仿宋" w:hAnsi="仿宋" w:hint="eastAsia"/>
            <w:sz w:val="28"/>
            <w:szCs w:val="28"/>
          </w:rPr>
          <w:t>2016年6月30日</w:t>
        </w:r>
      </w:smartTag>
      <w:r w:rsidRPr="002871F4">
        <w:rPr>
          <w:rFonts w:ascii="仿宋" w:eastAsia="仿宋" w:hAnsi="仿宋" w:hint="eastAsia"/>
          <w:sz w:val="28"/>
          <w:szCs w:val="28"/>
        </w:rPr>
        <w:t>暂缓就业期间户口仍保留在学校，档案由广东省就业指导中心保管两年。</w:t>
      </w:r>
    </w:p>
    <w:p w:rsidR="00E71892" w:rsidRPr="002871F4" w:rsidRDefault="00E71892" w:rsidP="00E71892">
      <w:pPr>
        <w:spacing w:line="500" w:lineRule="exact"/>
        <w:ind w:firstLineChars="150" w:firstLine="420"/>
        <w:rPr>
          <w:rFonts w:ascii="仿宋" w:eastAsia="仿宋" w:hAnsi="仿宋"/>
          <w:sz w:val="28"/>
          <w:szCs w:val="28"/>
        </w:rPr>
      </w:pPr>
      <w:r w:rsidRPr="002871F4">
        <w:rPr>
          <w:rFonts w:ascii="仿宋" w:eastAsia="仿宋" w:hAnsi="仿宋" w:hint="eastAsia"/>
          <w:sz w:val="28"/>
          <w:szCs w:val="28"/>
        </w:rPr>
        <w:t>（3）认真阅读协议书条款，熟知暂缓就业作用及取消暂缓就业方法等。</w:t>
      </w:r>
    </w:p>
    <w:p w:rsidR="00E71892" w:rsidRDefault="00E71892" w:rsidP="00E71892">
      <w:pPr>
        <w:spacing w:line="240" w:lineRule="atLeast"/>
        <w:ind w:left="840"/>
        <w:jc w:val="center"/>
        <w:rPr>
          <w:rFonts w:ascii="仿宋" w:eastAsia="仿宋" w:hAnsi="仿宋"/>
          <w:b/>
          <w:sz w:val="28"/>
          <w:szCs w:val="28"/>
        </w:rPr>
      </w:pPr>
      <w:r>
        <w:rPr>
          <w:rFonts w:ascii="仿宋" w:eastAsia="仿宋" w:hAnsi="仿宋" w:hint="eastAsia"/>
          <w:b/>
          <w:sz w:val="28"/>
          <w:szCs w:val="28"/>
        </w:rPr>
        <w:t>暂缓就业</w:t>
      </w:r>
      <w:r w:rsidRPr="00115987">
        <w:rPr>
          <w:rFonts w:ascii="仿宋" w:eastAsia="仿宋" w:hAnsi="仿宋" w:hint="eastAsia"/>
          <w:b/>
          <w:sz w:val="28"/>
          <w:szCs w:val="28"/>
        </w:rPr>
        <w:t>名单</w:t>
      </w:r>
    </w:p>
    <w:tbl>
      <w:tblPr>
        <w:tblW w:w="7951" w:type="dxa"/>
        <w:jc w:val="center"/>
        <w:tblInd w:w="95" w:type="dxa"/>
        <w:tblLook w:val="04A0"/>
      </w:tblPr>
      <w:tblGrid>
        <w:gridCol w:w="960"/>
        <w:gridCol w:w="1180"/>
        <w:gridCol w:w="2551"/>
        <w:gridCol w:w="3260"/>
      </w:tblGrid>
      <w:tr w:rsidR="00E71892" w:rsidRPr="00BC3492" w:rsidTr="00230E1A">
        <w:trPr>
          <w:trHeight w:val="24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序号</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姓名</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系</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专业</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1</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梁颖怡</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音乐系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表演艺术(艺术管理)</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2</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王泽纯</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音乐系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表演艺术(学前艺术)</w:t>
            </w:r>
          </w:p>
        </w:tc>
      </w:tr>
      <w:tr w:rsidR="00E71892" w:rsidRPr="00BC3492" w:rsidTr="00230E1A">
        <w:trPr>
          <w:trHeight w:val="24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3</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林丹萍</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外语系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商务日语</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4</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潘敏婷</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外语系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旅游英语(旅游与酒店管理)</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5</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梁粤鑫</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美术设计系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艺术设计(环境艺术设计)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6</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梁阳林</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经济与贸易系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市场营销</w:t>
            </w:r>
          </w:p>
        </w:tc>
      </w:tr>
      <w:tr w:rsidR="00E71892" w:rsidRPr="00BC3492" w:rsidTr="00230E1A">
        <w:trPr>
          <w:trHeight w:val="24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7</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叶树兴</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经济与贸易系</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市场营销</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8</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张盛栋</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经济与贸易系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连锁经营管理</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9</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曾梓键</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计算机科学与工程系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计算机网络技术</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10</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李聪</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计算机科学与工程系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动漫设计与制作</w:t>
            </w:r>
          </w:p>
        </w:tc>
      </w:tr>
      <w:tr w:rsidR="00E71892" w:rsidRPr="00BC3492" w:rsidTr="00230E1A">
        <w:trPr>
          <w:trHeight w:val="24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lastRenderedPageBreak/>
              <w:t>11</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林树壕</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工商管理系</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中小企业创业与经营</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12</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林光峰</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工商管理系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中小企业创业与经营</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13</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江毅</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工商管理系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人力资源管理</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14</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吴俊锐</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工商管理系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人力资源管理</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15</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张量</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工商管理系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人力资源管理</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16</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吴燕婷</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工商管理系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人力资源管理</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17</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彭怡凌</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工商管理系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人力资源管理</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18</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韦铭德</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工商管理系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经济管理</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19</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刘宪文</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工商管理系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经济管理</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20</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何东径</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电子信息工程系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通信技术(移动通信技术)</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21</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冯嘉欣</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电子信息工程系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电子信息工程技术</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22</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郭桂芬</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23</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邓裕范</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24</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龙家嘉</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25</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苏泓玮</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26</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梁国敬</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27</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陈敬廉</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28</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车嘉贤</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29</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张佳如</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30</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詹伟娴</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31</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王雯洁</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32</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张智奔</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33</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黄家乐</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34</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黄施慧</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35</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李格玲</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36</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李翠玲</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37</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吴佩璇</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38</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许朝月</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金融管理与实务</w:t>
            </w:r>
          </w:p>
        </w:tc>
      </w:tr>
      <w:tr w:rsidR="00E71892" w:rsidRPr="00BC3492" w:rsidTr="00230E1A">
        <w:trPr>
          <w:trHeight w:val="240"/>
          <w:jc w:val="center"/>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39</w:t>
            </w:r>
          </w:p>
        </w:tc>
        <w:tc>
          <w:tcPr>
            <w:tcW w:w="1180" w:type="dxa"/>
            <w:tcBorders>
              <w:top w:val="single" w:sz="4" w:space="0" w:color="auto"/>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吴开羽</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single" w:sz="4" w:space="0" w:color="auto"/>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会计电算化</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40</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冯惠敏</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会计电算化</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41</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李荧荧</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会计(涉外会计)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42</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伍欣欣</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43</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杨俊立</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44</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梁俊莹</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45</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潘凤霞</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46</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黄伟成</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47</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聂瑞庆</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48</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李宗典</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49</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林桂花</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50</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白欣灵</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51</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莫镇玮</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52</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黄月明</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53</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刘志鹏</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54</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陈俊霖</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r w:rsidR="00E71892" w:rsidRPr="00BC3492" w:rsidTr="00230E1A">
        <w:trPr>
          <w:trHeight w:val="240"/>
          <w:jc w:val="center"/>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E71892" w:rsidRDefault="00E71892" w:rsidP="00230E1A">
            <w:pPr>
              <w:jc w:val="center"/>
              <w:rPr>
                <w:rFonts w:ascii="宋体" w:hAnsi="宋体" w:cs="宋体"/>
                <w:sz w:val="20"/>
                <w:szCs w:val="20"/>
              </w:rPr>
            </w:pPr>
            <w:r>
              <w:rPr>
                <w:rFonts w:hint="eastAsia"/>
                <w:sz w:val="20"/>
                <w:szCs w:val="20"/>
              </w:rPr>
              <w:t>55</w:t>
            </w:r>
          </w:p>
        </w:tc>
        <w:tc>
          <w:tcPr>
            <w:tcW w:w="118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left"/>
              <w:rPr>
                <w:rFonts w:ascii="仿宋" w:eastAsia="仿宋" w:hAnsi="仿宋" w:cs="宋体"/>
                <w:bCs/>
                <w:kern w:val="0"/>
                <w:sz w:val="24"/>
              </w:rPr>
            </w:pPr>
            <w:r w:rsidRPr="00BC3492">
              <w:rPr>
                <w:rFonts w:ascii="仿宋" w:eastAsia="仿宋" w:hAnsi="仿宋" w:cs="宋体" w:hint="eastAsia"/>
                <w:bCs/>
                <w:kern w:val="0"/>
                <w:sz w:val="24"/>
              </w:rPr>
              <w:t>潘章文</w:t>
            </w:r>
          </w:p>
        </w:tc>
        <w:tc>
          <w:tcPr>
            <w:tcW w:w="2551"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财金信息管理系</w:t>
            </w:r>
          </w:p>
        </w:tc>
        <w:tc>
          <w:tcPr>
            <w:tcW w:w="3260" w:type="dxa"/>
            <w:tcBorders>
              <w:top w:val="nil"/>
              <w:left w:val="nil"/>
              <w:bottom w:val="single" w:sz="4" w:space="0" w:color="auto"/>
              <w:right w:val="single" w:sz="4" w:space="0" w:color="auto"/>
            </w:tcBorders>
            <w:shd w:val="clear" w:color="auto" w:fill="auto"/>
            <w:noWrap/>
            <w:vAlign w:val="bottom"/>
            <w:hideMark/>
          </w:tcPr>
          <w:p w:rsidR="00E71892" w:rsidRPr="00BC3492" w:rsidRDefault="00E71892" w:rsidP="00230E1A">
            <w:pPr>
              <w:widowControl/>
              <w:jc w:val="center"/>
              <w:rPr>
                <w:rFonts w:ascii="仿宋" w:eastAsia="仿宋" w:hAnsi="仿宋" w:cs="宋体"/>
                <w:bCs/>
                <w:kern w:val="0"/>
                <w:sz w:val="24"/>
              </w:rPr>
            </w:pPr>
            <w:r w:rsidRPr="00BC3492">
              <w:rPr>
                <w:rFonts w:ascii="仿宋" w:eastAsia="仿宋" w:hAnsi="仿宋" w:cs="宋体" w:hint="eastAsia"/>
                <w:bCs/>
                <w:kern w:val="0"/>
                <w:sz w:val="24"/>
              </w:rPr>
              <w:t>会计</w:t>
            </w:r>
          </w:p>
        </w:tc>
      </w:tr>
    </w:tbl>
    <w:p w:rsidR="00E71892" w:rsidRPr="00115987" w:rsidRDefault="00E71892" w:rsidP="00E71892">
      <w:pPr>
        <w:spacing w:line="240" w:lineRule="atLeast"/>
        <w:ind w:left="840"/>
        <w:jc w:val="center"/>
        <w:rPr>
          <w:rFonts w:ascii="仿宋" w:eastAsia="仿宋" w:hAnsi="仿宋"/>
          <w:b/>
          <w:sz w:val="28"/>
          <w:szCs w:val="28"/>
        </w:rPr>
      </w:pPr>
    </w:p>
    <w:p w:rsidR="00E71892" w:rsidRPr="00115987" w:rsidRDefault="00E71892" w:rsidP="00E71892">
      <w:pPr>
        <w:numPr>
          <w:ilvl w:val="0"/>
          <w:numId w:val="2"/>
        </w:numPr>
        <w:spacing w:line="240" w:lineRule="atLeast"/>
        <w:rPr>
          <w:rFonts w:ascii="仿宋" w:eastAsia="仿宋" w:hAnsi="仿宋"/>
          <w:sz w:val="28"/>
          <w:szCs w:val="28"/>
        </w:rPr>
      </w:pPr>
      <w:r w:rsidRPr="00115987">
        <w:rPr>
          <w:rFonts w:ascii="仿宋" w:eastAsia="仿宋" w:hAnsi="仿宋" w:hint="eastAsia"/>
          <w:sz w:val="28"/>
          <w:szCs w:val="28"/>
        </w:rPr>
        <w:t>成功申请并办理一次改派的毕业生（共1</w:t>
      </w:r>
      <w:r>
        <w:rPr>
          <w:rFonts w:ascii="仿宋" w:eastAsia="仿宋" w:hAnsi="仿宋" w:hint="eastAsia"/>
          <w:sz w:val="28"/>
          <w:szCs w:val="28"/>
        </w:rPr>
        <w:t>9</w:t>
      </w:r>
      <w:r w:rsidRPr="00115987">
        <w:rPr>
          <w:rFonts w:ascii="仿宋" w:eastAsia="仿宋" w:hAnsi="仿宋" w:hint="eastAsia"/>
          <w:sz w:val="28"/>
          <w:szCs w:val="28"/>
        </w:rPr>
        <w:t>名）</w:t>
      </w:r>
    </w:p>
    <w:tbl>
      <w:tblPr>
        <w:tblW w:w="10491" w:type="dxa"/>
        <w:tblInd w:w="-1168" w:type="dxa"/>
        <w:tblLook w:val="04A0"/>
      </w:tblPr>
      <w:tblGrid>
        <w:gridCol w:w="460"/>
        <w:gridCol w:w="958"/>
        <w:gridCol w:w="2127"/>
        <w:gridCol w:w="2977"/>
        <w:gridCol w:w="3969"/>
      </w:tblGrid>
      <w:tr w:rsidR="00E71892" w:rsidRPr="002871F4" w:rsidTr="00230E1A">
        <w:trPr>
          <w:trHeight w:val="28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序号</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姓名</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专业</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现接受单位</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备注（就业单位）</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1</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余娜君</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中小企业创业与经营</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深圳市龙岗区人才交流中心</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2</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黄漫来</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应用电子技术</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珠海市人力资源和社会保障局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珠海经济特区中立电子工程有限公司</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3</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林桂生</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应用电子技术</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深圳市龙岗区人才交流中心</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4</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刘亦</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商务英语（会展策划与管理）</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深圳市人才交流服务中心（中心区分部）</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5</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史曦</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商务日语</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深圳市对外劳动服务有限公司</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6</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叶雅诗</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商务日语</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深圳市雅悦轩贸易有限公司</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7</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黄小桐</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商务日语</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深圳市人才交流服务中心（中心区分部）</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8</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Pr>
                <w:rFonts w:ascii="仿宋" w:eastAsia="仿宋" w:hAnsi="仿宋" w:cs="宋体" w:hint="eastAsia"/>
                <w:kern w:val="0"/>
                <w:sz w:val="20"/>
                <w:szCs w:val="20"/>
              </w:rPr>
              <w:t>陈宇媚</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商务日语</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深圳市人才交流服务中心（中心区分部）</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9</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蔡思琪</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人力资源管理</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深圳市人才交流服务中心（中心区分部）</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10</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张欢欢</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人力资源管理</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深圳市人才交流服务中心（高新区分部）</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11</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冯伟雄</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旅游英语（旅游与酒店管理）</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深圳市人才交流服务中心（中心区分部）</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12</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张倍涵</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金融管理与实务</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深圳市人才交流服务中心（中心区分部）</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13</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蔡清乐</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会计电算化</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深圳市人才交流服务中心（龙华分部）</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14</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周秀娟</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会计</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深圳市龙岗区人才交流中心</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15</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余思雨</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会计</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深圳市人才交流服务中心（中心区分部）</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16</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陈金淳</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会计</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深圳市人才交流服务中心（中心区分部）</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17</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吴诗庭</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会计</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深圳市人才交流服务中心（龙华分部）</w:t>
            </w:r>
          </w:p>
        </w:tc>
      </w:tr>
      <w:tr w:rsidR="00E71892" w:rsidRPr="002871F4" w:rsidTr="00230E1A">
        <w:trPr>
          <w:trHeight w:val="285"/>
        </w:trPr>
        <w:tc>
          <w:tcPr>
            <w:tcW w:w="460" w:type="dxa"/>
            <w:tcBorders>
              <w:top w:val="nil"/>
              <w:left w:val="single" w:sz="4" w:space="0" w:color="auto"/>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Pr>
                <w:rFonts w:ascii="仿宋" w:eastAsia="仿宋" w:hAnsi="仿宋" w:cs="宋体" w:hint="eastAsia"/>
                <w:kern w:val="0"/>
                <w:sz w:val="20"/>
                <w:szCs w:val="20"/>
              </w:rPr>
              <w:t>18</w:t>
            </w:r>
          </w:p>
        </w:tc>
        <w:tc>
          <w:tcPr>
            <w:tcW w:w="958"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袁施敏</w:t>
            </w:r>
          </w:p>
        </w:tc>
        <w:tc>
          <w:tcPr>
            <w:tcW w:w="212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广告设计</w:t>
            </w:r>
          </w:p>
        </w:tc>
        <w:tc>
          <w:tcPr>
            <w:tcW w:w="2977"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广东邮电人才服务有限公司</w:t>
            </w:r>
          </w:p>
        </w:tc>
        <w:tc>
          <w:tcPr>
            <w:tcW w:w="3969" w:type="dxa"/>
            <w:tcBorders>
              <w:top w:val="nil"/>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广东邮电人才服务有限公司</w:t>
            </w:r>
          </w:p>
        </w:tc>
      </w:tr>
      <w:tr w:rsidR="00E71892" w:rsidRPr="002871F4" w:rsidTr="00230E1A">
        <w:trPr>
          <w:trHeight w:val="285"/>
        </w:trPr>
        <w:tc>
          <w:tcPr>
            <w:tcW w:w="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71892" w:rsidRDefault="00E71892" w:rsidP="00230E1A">
            <w:pPr>
              <w:widowControl/>
              <w:jc w:val="center"/>
              <w:rPr>
                <w:rFonts w:ascii="仿宋" w:eastAsia="仿宋" w:hAnsi="仿宋" w:cs="宋体"/>
                <w:kern w:val="0"/>
                <w:sz w:val="20"/>
                <w:szCs w:val="20"/>
              </w:rPr>
            </w:pPr>
            <w:r>
              <w:rPr>
                <w:rFonts w:ascii="仿宋" w:eastAsia="仿宋" w:hAnsi="仿宋" w:cs="宋体" w:hint="eastAsia"/>
                <w:kern w:val="0"/>
                <w:sz w:val="20"/>
                <w:szCs w:val="20"/>
              </w:rPr>
              <w:t>19</w:t>
            </w:r>
          </w:p>
        </w:tc>
        <w:tc>
          <w:tcPr>
            <w:tcW w:w="958" w:type="dxa"/>
            <w:tcBorders>
              <w:top w:val="single" w:sz="4" w:space="0" w:color="auto"/>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Pr>
                <w:rFonts w:ascii="仿宋" w:eastAsia="仿宋" w:hAnsi="仿宋" w:cs="宋体" w:hint="eastAsia"/>
                <w:kern w:val="0"/>
                <w:sz w:val="20"/>
                <w:szCs w:val="20"/>
              </w:rPr>
              <w:t>连贤玲</w:t>
            </w:r>
          </w:p>
        </w:tc>
        <w:tc>
          <w:tcPr>
            <w:tcW w:w="2127" w:type="dxa"/>
            <w:tcBorders>
              <w:top w:val="single" w:sz="4" w:space="0" w:color="auto"/>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Pr>
                <w:rFonts w:ascii="仿宋" w:eastAsia="仿宋" w:hAnsi="仿宋" w:cs="宋体" w:hint="eastAsia"/>
                <w:kern w:val="0"/>
                <w:sz w:val="20"/>
                <w:szCs w:val="20"/>
              </w:rPr>
              <w:t>市场营销</w:t>
            </w:r>
          </w:p>
        </w:tc>
        <w:tc>
          <w:tcPr>
            <w:tcW w:w="2977" w:type="dxa"/>
            <w:tcBorders>
              <w:top w:val="single" w:sz="4" w:space="0" w:color="auto"/>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2871F4">
              <w:rPr>
                <w:rFonts w:ascii="仿宋" w:eastAsia="仿宋" w:hAnsi="仿宋" w:cs="宋体" w:hint="eastAsia"/>
                <w:kern w:val="0"/>
                <w:sz w:val="20"/>
                <w:szCs w:val="20"/>
              </w:rPr>
              <w:t>深圳市人力资源和社会保障局</w:t>
            </w:r>
          </w:p>
        </w:tc>
        <w:tc>
          <w:tcPr>
            <w:tcW w:w="3969" w:type="dxa"/>
            <w:tcBorders>
              <w:top w:val="single" w:sz="4" w:space="0" w:color="auto"/>
              <w:left w:val="nil"/>
              <w:bottom w:val="single" w:sz="4" w:space="0" w:color="auto"/>
              <w:right w:val="single" w:sz="4" w:space="0" w:color="auto"/>
            </w:tcBorders>
            <w:shd w:val="clear" w:color="auto" w:fill="auto"/>
            <w:noWrap/>
            <w:vAlign w:val="center"/>
            <w:hideMark/>
          </w:tcPr>
          <w:p w:rsidR="00E71892" w:rsidRPr="002871F4" w:rsidRDefault="00E71892" w:rsidP="00230E1A">
            <w:pPr>
              <w:widowControl/>
              <w:jc w:val="center"/>
              <w:rPr>
                <w:rFonts w:ascii="仿宋" w:eastAsia="仿宋" w:hAnsi="仿宋" w:cs="宋体"/>
                <w:kern w:val="0"/>
                <w:sz w:val="20"/>
                <w:szCs w:val="20"/>
              </w:rPr>
            </w:pPr>
            <w:r w:rsidRPr="00F402FA">
              <w:rPr>
                <w:rFonts w:ascii="仿宋" w:eastAsia="仿宋" w:hAnsi="仿宋" w:cs="宋体" w:hint="eastAsia"/>
                <w:kern w:val="0"/>
                <w:sz w:val="20"/>
                <w:szCs w:val="20"/>
              </w:rPr>
              <w:t>深圳市龙岗区人才流动中心</w:t>
            </w:r>
          </w:p>
        </w:tc>
      </w:tr>
    </w:tbl>
    <w:p w:rsidR="00E71892" w:rsidRPr="002871F4" w:rsidRDefault="00E71892" w:rsidP="00E71892">
      <w:pPr>
        <w:widowControl/>
        <w:jc w:val="center"/>
        <w:rPr>
          <w:rFonts w:ascii="仿宋" w:eastAsia="仿宋" w:hAnsi="仿宋" w:cs="宋体"/>
          <w:kern w:val="0"/>
          <w:sz w:val="20"/>
          <w:szCs w:val="20"/>
        </w:rPr>
      </w:pPr>
    </w:p>
    <w:p w:rsidR="00E71892" w:rsidRPr="00115987" w:rsidRDefault="00E71892" w:rsidP="00E71892">
      <w:pPr>
        <w:numPr>
          <w:ilvl w:val="0"/>
          <w:numId w:val="2"/>
        </w:numPr>
        <w:tabs>
          <w:tab w:val="clear" w:pos="720"/>
          <w:tab w:val="num" w:pos="0"/>
        </w:tabs>
        <w:spacing w:line="240" w:lineRule="atLeast"/>
        <w:rPr>
          <w:rFonts w:ascii="仿宋" w:eastAsia="仿宋" w:hAnsi="仿宋"/>
          <w:sz w:val="28"/>
          <w:szCs w:val="28"/>
        </w:rPr>
      </w:pPr>
      <w:r w:rsidRPr="00115987">
        <w:rPr>
          <w:rFonts w:ascii="仿宋" w:eastAsia="仿宋" w:hAnsi="仿宋" w:hint="eastAsia"/>
          <w:sz w:val="28"/>
          <w:szCs w:val="28"/>
        </w:rPr>
        <w:t>需要办理二次改派的毕业生请于</w:t>
      </w:r>
      <w:r w:rsidRPr="00115987">
        <w:rPr>
          <w:rFonts w:ascii="仿宋" w:eastAsia="仿宋" w:hAnsi="仿宋" w:hint="eastAsia"/>
          <w:sz w:val="28"/>
          <w:szCs w:val="28"/>
          <w:u w:val="single"/>
        </w:rPr>
        <w:t>毕业典礼当天</w:t>
      </w:r>
      <w:r w:rsidRPr="00115987">
        <w:rPr>
          <w:rFonts w:ascii="仿宋" w:eastAsia="仿宋" w:hAnsi="仿宋" w:hint="eastAsia"/>
          <w:sz w:val="28"/>
          <w:szCs w:val="28"/>
        </w:rPr>
        <w:t>8：00—12：00到体育馆二楼就业指导中心找</w:t>
      </w:r>
      <w:r>
        <w:rPr>
          <w:rFonts w:ascii="仿宋" w:eastAsia="仿宋" w:hAnsi="仿宋" w:hint="eastAsia"/>
          <w:sz w:val="28"/>
          <w:szCs w:val="28"/>
        </w:rPr>
        <w:t>钟申娟</w:t>
      </w:r>
      <w:r w:rsidRPr="00115987">
        <w:rPr>
          <w:rFonts w:ascii="仿宋" w:eastAsia="仿宋" w:hAnsi="仿宋" w:hint="eastAsia"/>
          <w:sz w:val="28"/>
          <w:szCs w:val="28"/>
        </w:rPr>
        <w:t>老师办理相关手续；（</w:t>
      </w:r>
      <w:r w:rsidRPr="00115987">
        <w:rPr>
          <w:rFonts w:ascii="仿宋" w:eastAsia="仿宋" w:hAnsi="仿宋" w:hint="eastAsia"/>
          <w:sz w:val="28"/>
          <w:szCs w:val="28"/>
          <w:u w:val="single"/>
        </w:rPr>
        <w:t>需出具报到证蓝白两联原件和有效的人事接收函复印件</w:t>
      </w:r>
      <w:r w:rsidRPr="00115987">
        <w:rPr>
          <w:rFonts w:ascii="仿宋" w:eastAsia="仿宋" w:hAnsi="仿宋" w:hint="eastAsia"/>
          <w:sz w:val="28"/>
          <w:szCs w:val="28"/>
        </w:rPr>
        <w:t>）</w:t>
      </w:r>
    </w:p>
    <w:p w:rsidR="00E71892" w:rsidRPr="00115987" w:rsidRDefault="00E71892" w:rsidP="00E71892">
      <w:pPr>
        <w:numPr>
          <w:ilvl w:val="0"/>
          <w:numId w:val="2"/>
        </w:numPr>
        <w:spacing w:line="240" w:lineRule="atLeast"/>
        <w:rPr>
          <w:rFonts w:ascii="仿宋" w:eastAsia="仿宋" w:hAnsi="仿宋"/>
          <w:sz w:val="28"/>
          <w:szCs w:val="28"/>
        </w:rPr>
      </w:pPr>
      <w:r w:rsidRPr="00115987">
        <w:rPr>
          <w:rFonts w:ascii="仿宋" w:eastAsia="仿宋" w:hAnsi="仿宋" w:hint="eastAsia"/>
          <w:sz w:val="28"/>
          <w:szCs w:val="28"/>
        </w:rPr>
        <w:t>派遣咨询电话：020-36919998（</w:t>
      </w:r>
      <w:r>
        <w:rPr>
          <w:rFonts w:ascii="仿宋" w:eastAsia="仿宋" w:hAnsi="仿宋" w:hint="eastAsia"/>
          <w:sz w:val="28"/>
          <w:szCs w:val="28"/>
        </w:rPr>
        <w:t>钟</w:t>
      </w:r>
      <w:r w:rsidRPr="00115987">
        <w:rPr>
          <w:rFonts w:ascii="仿宋" w:eastAsia="仿宋" w:hAnsi="仿宋" w:hint="eastAsia"/>
          <w:sz w:val="28"/>
          <w:szCs w:val="28"/>
        </w:rPr>
        <w:t>老师），户口迁移咨询电话：020-86928305（冯老师），档案寄送咨询电话：020-86929609（罗老师）。</w:t>
      </w:r>
    </w:p>
    <w:p w:rsidR="00E71892" w:rsidRPr="00115987" w:rsidRDefault="00E71892" w:rsidP="00E71892">
      <w:pPr>
        <w:spacing w:line="240" w:lineRule="atLeast"/>
        <w:ind w:firstLineChars="2250" w:firstLine="6300"/>
        <w:rPr>
          <w:rFonts w:ascii="仿宋" w:eastAsia="仿宋" w:hAnsi="仿宋"/>
          <w:sz w:val="28"/>
          <w:szCs w:val="28"/>
        </w:rPr>
      </w:pPr>
    </w:p>
    <w:p w:rsidR="00E71892" w:rsidRPr="00115987" w:rsidRDefault="00E71892" w:rsidP="00E71892">
      <w:pPr>
        <w:spacing w:line="240" w:lineRule="atLeast"/>
        <w:ind w:firstLineChars="2250" w:firstLine="6300"/>
        <w:rPr>
          <w:rFonts w:ascii="仿宋" w:eastAsia="仿宋" w:hAnsi="仿宋"/>
          <w:sz w:val="28"/>
          <w:szCs w:val="28"/>
        </w:rPr>
      </w:pPr>
      <w:r w:rsidRPr="00115987">
        <w:rPr>
          <w:rFonts w:ascii="仿宋" w:eastAsia="仿宋" w:hAnsi="仿宋" w:hint="eastAsia"/>
          <w:sz w:val="28"/>
          <w:szCs w:val="28"/>
        </w:rPr>
        <w:t>就业指导中心</w:t>
      </w:r>
    </w:p>
    <w:p w:rsidR="00E71892" w:rsidRPr="00115987" w:rsidRDefault="00E71892" w:rsidP="00E71892">
      <w:pPr>
        <w:spacing w:line="240" w:lineRule="atLeast"/>
        <w:rPr>
          <w:rFonts w:ascii="仿宋" w:eastAsia="仿宋" w:hAnsi="仿宋"/>
          <w:sz w:val="28"/>
          <w:szCs w:val="28"/>
        </w:rPr>
      </w:pPr>
      <w:r w:rsidRPr="00115987">
        <w:rPr>
          <w:rFonts w:ascii="仿宋" w:eastAsia="仿宋" w:hAnsi="仿宋" w:hint="eastAsia"/>
          <w:sz w:val="28"/>
          <w:szCs w:val="28"/>
        </w:rPr>
        <w:t xml:space="preserve">                                           </w:t>
      </w:r>
      <w:r w:rsidRPr="00115987">
        <w:rPr>
          <w:rFonts w:ascii="仿宋" w:eastAsia="仿宋" w:hAnsi="仿宋"/>
          <w:sz w:val="28"/>
          <w:szCs w:val="28"/>
        </w:rPr>
        <w:t>20</w:t>
      </w:r>
      <w:r w:rsidRPr="00115987">
        <w:rPr>
          <w:rFonts w:ascii="仿宋" w:eastAsia="仿宋" w:hAnsi="仿宋" w:hint="eastAsia"/>
          <w:sz w:val="28"/>
          <w:szCs w:val="28"/>
        </w:rPr>
        <w:t>1</w:t>
      </w:r>
      <w:r>
        <w:rPr>
          <w:rFonts w:ascii="仿宋" w:eastAsia="仿宋" w:hAnsi="仿宋" w:hint="eastAsia"/>
          <w:sz w:val="28"/>
          <w:szCs w:val="28"/>
        </w:rPr>
        <w:t>5</w:t>
      </w:r>
      <w:r w:rsidRPr="00115987">
        <w:rPr>
          <w:rFonts w:ascii="仿宋" w:eastAsia="仿宋" w:hAnsi="仿宋" w:hint="eastAsia"/>
          <w:sz w:val="28"/>
          <w:szCs w:val="28"/>
        </w:rPr>
        <w:t>年</w:t>
      </w:r>
      <w:r w:rsidRPr="00115987">
        <w:rPr>
          <w:rFonts w:ascii="仿宋" w:eastAsia="仿宋" w:hAnsi="仿宋"/>
          <w:sz w:val="28"/>
          <w:szCs w:val="28"/>
        </w:rPr>
        <w:t>6</w:t>
      </w:r>
      <w:r w:rsidRPr="00115987">
        <w:rPr>
          <w:rFonts w:ascii="仿宋" w:eastAsia="仿宋" w:hAnsi="仿宋" w:hint="eastAsia"/>
          <w:sz w:val="28"/>
          <w:szCs w:val="28"/>
        </w:rPr>
        <w:t>月</w:t>
      </w:r>
      <w:r>
        <w:rPr>
          <w:rFonts w:ascii="仿宋" w:eastAsia="仿宋" w:hAnsi="仿宋" w:hint="eastAsia"/>
          <w:sz w:val="28"/>
          <w:szCs w:val="28"/>
        </w:rPr>
        <w:t>1</w:t>
      </w:r>
      <w:r w:rsidR="00737D2C">
        <w:rPr>
          <w:rFonts w:ascii="仿宋" w:eastAsia="仿宋" w:hAnsi="仿宋" w:hint="eastAsia"/>
          <w:sz w:val="28"/>
          <w:szCs w:val="28"/>
        </w:rPr>
        <w:t>0</w:t>
      </w:r>
      <w:r w:rsidRPr="00115987">
        <w:rPr>
          <w:rFonts w:ascii="仿宋" w:eastAsia="仿宋" w:hAnsi="仿宋" w:hint="eastAsia"/>
          <w:sz w:val="28"/>
          <w:szCs w:val="28"/>
        </w:rPr>
        <w:t>日</w:t>
      </w:r>
    </w:p>
    <w:sectPr w:rsidR="00E71892" w:rsidRPr="00115987" w:rsidSect="0033533D">
      <w:headerReference w:type="default" r:id="rId7"/>
      <w:footerReference w:type="even" r:id="rId8"/>
      <w:footerReference w:type="default" r:id="rId9"/>
      <w:pgSz w:w="11906" w:h="16838" w:code="9"/>
      <w:pgMar w:top="1134" w:right="1797" w:bottom="1134" w:left="1797" w:header="851" w:footer="992" w:gutter="0"/>
      <w:pgNumType w:fmt="numberInDash"/>
      <w:cols w:space="425"/>
      <w:docGrid w:type="lines" w:linePitch="312" w:charSpace="14613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3F68" w:rsidRDefault="00013F68" w:rsidP="00A34808">
      <w:r>
        <w:separator/>
      </w:r>
    </w:p>
  </w:endnote>
  <w:endnote w:type="continuationSeparator" w:id="1">
    <w:p w:rsidR="00013F68" w:rsidRDefault="00013F68" w:rsidP="00A348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C0B" w:rsidRDefault="00A34808" w:rsidP="00E72EC4">
    <w:pPr>
      <w:pStyle w:val="a4"/>
      <w:framePr w:wrap="around" w:vAnchor="text" w:hAnchor="margin" w:xAlign="center" w:y="1"/>
      <w:rPr>
        <w:rStyle w:val="a5"/>
      </w:rPr>
    </w:pPr>
    <w:r>
      <w:rPr>
        <w:rStyle w:val="a5"/>
      </w:rPr>
      <w:fldChar w:fldCharType="begin"/>
    </w:r>
    <w:r w:rsidR="00E71892">
      <w:rPr>
        <w:rStyle w:val="a5"/>
      </w:rPr>
      <w:instrText xml:space="preserve">PAGE  </w:instrText>
    </w:r>
    <w:r>
      <w:rPr>
        <w:rStyle w:val="a5"/>
      </w:rPr>
      <w:fldChar w:fldCharType="end"/>
    </w:r>
  </w:p>
  <w:p w:rsidR="008D4C0B" w:rsidRDefault="00013F6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C0B" w:rsidRDefault="00A34808" w:rsidP="00E72EC4">
    <w:pPr>
      <w:pStyle w:val="a4"/>
      <w:framePr w:wrap="around" w:vAnchor="text" w:hAnchor="margin" w:xAlign="center" w:y="1"/>
      <w:rPr>
        <w:rStyle w:val="a5"/>
      </w:rPr>
    </w:pPr>
    <w:r>
      <w:rPr>
        <w:rStyle w:val="a5"/>
      </w:rPr>
      <w:fldChar w:fldCharType="begin"/>
    </w:r>
    <w:r w:rsidR="00E71892">
      <w:rPr>
        <w:rStyle w:val="a5"/>
      </w:rPr>
      <w:instrText xml:space="preserve">PAGE  </w:instrText>
    </w:r>
    <w:r>
      <w:rPr>
        <w:rStyle w:val="a5"/>
      </w:rPr>
      <w:fldChar w:fldCharType="separate"/>
    </w:r>
    <w:r w:rsidR="00737D2C">
      <w:rPr>
        <w:rStyle w:val="a5"/>
        <w:noProof/>
      </w:rPr>
      <w:t>- 1 -</w:t>
    </w:r>
    <w:r>
      <w:rPr>
        <w:rStyle w:val="a5"/>
      </w:rPr>
      <w:fldChar w:fldCharType="end"/>
    </w:r>
  </w:p>
  <w:p w:rsidR="008D4C0B" w:rsidRDefault="00013F6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3F68" w:rsidRDefault="00013F68" w:rsidP="00A34808">
      <w:r>
        <w:separator/>
      </w:r>
    </w:p>
  </w:footnote>
  <w:footnote w:type="continuationSeparator" w:id="1">
    <w:p w:rsidR="00013F68" w:rsidRDefault="00013F68" w:rsidP="00A3480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4C0B" w:rsidRDefault="00013F68" w:rsidP="00F867F2">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03625D1"/>
    <w:multiLevelType w:val="hybridMultilevel"/>
    <w:tmpl w:val="F07097E2"/>
    <w:lvl w:ilvl="0" w:tplc="369C4B36">
      <w:start w:val="1"/>
      <w:numFmt w:val="japaneseCounting"/>
      <w:lvlText w:val="%1、"/>
      <w:lvlJc w:val="left"/>
      <w:pPr>
        <w:tabs>
          <w:tab w:val="num" w:pos="720"/>
        </w:tabs>
        <w:ind w:left="720" w:hanging="720"/>
      </w:pPr>
      <w:rPr>
        <w:rFonts w:hint="default"/>
        <w:lang w:val="en-US"/>
      </w:rPr>
    </w:lvl>
    <w:lvl w:ilvl="1" w:tplc="04090019">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nsid w:val="7B7D315B"/>
    <w:multiLevelType w:val="hybridMultilevel"/>
    <w:tmpl w:val="F4342FA0"/>
    <w:lvl w:ilvl="0" w:tplc="04489B98">
      <w:start w:val="5"/>
      <w:numFmt w:val="japaneseCounting"/>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71892"/>
    <w:rsid w:val="000025DF"/>
    <w:rsid w:val="00003444"/>
    <w:rsid w:val="00013F68"/>
    <w:rsid w:val="00030D41"/>
    <w:rsid w:val="000367D9"/>
    <w:rsid w:val="00041DBA"/>
    <w:rsid w:val="00045BCF"/>
    <w:rsid w:val="00047378"/>
    <w:rsid w:val="000B38FA"/>
    <w:rsid w:val="000B5E96"/>
    <w:rsid w:val="000C20BA"/>
    <w:rsid w:val="000C6741"/>
    <w:rsid w:val="000D10C5"/>
    <w:rsid w:val="000D2ABD"/>
    <w:rsid w:val="000D2D82"/>
    <w:rsid w:val="000E40CE"/>
    <w:rsid w:val="001005CB"/>
    <w:rsid w:val="001121E6"/>
    <w:rsid w:val="00120E1C"/>
    <w:rsid w:val="00125244"/>
    <w:rsid w:val="00130655"/>
    <w:rsid w:val="00137FC1"/>
    <w:rsid w:val="0014786B"/>
    <w:rsid w:val="00150D6A"/>
    <w:rsid w:val="00156C7A"/>
    <w:rsid w:val="0016432D"/>
    <w:rsid w:val="001676C5"/>
    <w:rsid w:val="00172287"/>
    <w:rsid w:val="00184215"/>
    <w:rsid w:val="001A2DBF"/>
    <w:rsid w:val="001B5D3C"/>
    <w:rsid w:val="001C3B5A"/>
    <w:rsid w:val="001C5C37"/>
    <w:rsid w:val="001D3B9F"/>
    <w:rsid w:val="001D3EAB"/>
    <w:rsid w:val="001D42B4"/>
    <w:rsid w:val="001D5B1F"/>
    <w:rsid w:val="001E5874"/>
    <w:rsid w:val="001E5F9B"/>
    <w:rsid w:val="0020239F"/>
    <w:rsid w:val="00205698"/>
    <w:rsid w:val="002059C6"/>
    <w:rsid w:val="00211CDE"/>
    <w:rsid w:val="00220FEE"/>
    <w:rsid w:val="00232403"/>
    <w:rsid w:val="002575EE"/>
    <w:rsid w:val="00257DFA"/>
    <w:rsid w:val="00267D64"/>
    <w:rsid w:val="00282458"/>
    <w:rsid w:val="002B7BC7"/>
    <w:rsid w:val="002E06E8"/>
    <w:rsid w:val="002E1DF7"/>
    <w:rsid w:val="002E315D"/>
    <w:rsid w:val="002E44CB"/>
    <w:rsid w:val="002E5741"/>
    <w:rsid w:val="002F7A5D"/>
    <w:rsid w:val="00300DAF"/>
    <w:rsid w:val="00311256"/>
    <w:rsid w:val="00314338"/>
    <w:rsid w:val="00323CCB"/>
    <w:rsid w:val="00325C3C"/>
    <w:rsid w:val="00337F0C"/>
    <w:rsid w:val="0034069D"/>
    <w:rsid w:val="00341DC5"/>
    <w:rsid w:val="003448E5"/>
    <w:rsid w:val="00345355"/>
    <w:rsid w:val="00346A57"/>
    <w:rsid w:val="00350AE0"/>
    <w:rsid w:val="00355B8E"/>
    <w:rsid w:val="00363ECA"/>
    <w:rsid w:val="00376277"/>
    <w:rsid w:val="00376C94"/>
    <w:rsid w:val="00377AAA"/>
    <w:rsid w:val="00380AA4"/>
    <w:rsid w:val="003951C5"/>
    <w:rsid w:val="003A0785"/>
    <w:rsid w:val="003A4DB4"/>
    <w:rsid w:val="003A5E8C"/>
    <w:rsid w:val="003A642E"/>
    <w:rsid w:val="003A665C"/>
    <w:rsid w:val="003D037E"/>
    <w:rsid w:val="003E27F8"/>
    <w:rsid w:val="003E2AB3"/>
    <w:rsid w:val="003E78BA"/>
    <w:rsid w:val="003F02AE"/>
    <w:rsid w:val="003F42FA"/>
    <w:rsid w:val="003F6F11"/>
    <w:rsid w:val="00433F78"/>
    <w:rsid w:val="004358C0"/>
    <w:rsid w:val="00444118"/>
    <w:rsid w:val="004530C9"/>
    <w:rsid w:val="00461368"/>
    <w:rsid w:val="004733F5"/>
    <w:rsid w:val="00483528"/>
    <w:rsid w:val="00497F30"/>
    <w:rsid w:val="004D796B"/>
    <w:rsid w:val="004E0DB6"/>
    <w:rsid w:val="004F1C99"/>
    <w:rsid w:val="004F41CB"/>
    <w:rsid w:val="004F6A89"/>
    <w:rsid w:val="00536F02"/>
    <w:rsid w:val="00553CE8"/>
    <w:rsid w:val="00556AF2"/>
    <w:rsid w:val="00556F8C"/>
    <w:rsid w:val="005572BE"/>
    <w:rsid w:val="00572E2B"/>
    <w:rsid w:val="0057369B"/>
    <w:rsid w:val="00581844"/>
    <w:rsid w:val="005965B2"/>
    <w:rsid w:val="005A7DA1"/>
    <w:rsid w:val="005B29E1"/>
    <w:rsid w:val="005C08D7"/>
    <w:rsid w:val="005C35AC"/>
    <w:rsid w:val="005C55D3"/>
    <w:rsid w:val="005D19CC"/>
    <w:rsid w:val="005D2C96"/>
    <w:rsid w:val="00601811"/>
    <w:rsid w:val="00604366"/>
    <w:rsid w:val="00612DCF"/>
    <w:rsid w:val="006160D5"/>
    <w:rsid w:val="0062455B"/>
    <w:rsid w:val="00625FF5"/>
    <w:rsid w:val="0064549F"/>
    <w:rsid w:val="006540BF"/>
    <w:rsid w:val="00662582"/>
    <w:rsid w:val="00683D87"/>
    <w:rsid w:val="006A2C55"/>
    <w:rsid w:val="006C3BD5"/>
    <w:rsid w:val="006C4E2F"/>
    <w:rsid w:val="006C5077"/>
    <w:rsid w:val="006C77E3"/>
    <w:rsid w:val="006D0F98"/>
    <w:rsid w:val="006D0FDE"/>
    <w:rsid w:val="006F65E6"/>
    <w:rsid w:val="00706C05"/>
    <w:rsid w:val="007208CA"/>
    <w:rsid w:val="00721D5A"/>
    <w:rsid w:val="00730AE4"/>
    <w:rsid w:val="00730B77"/>
    <w:rsid w:val="007352DA"/>
    <w:rsid w:val="00737D2C"/>
    <w:rsid w:val="0076196A"/>
    <w:rsid w:val="0079017E"/>
    <w:rsid w:val="007A534E"/>
    <w:rsid w:val="007B0C3E"/>
    <w:rsid w:val="007B3118"/>
    <w:rsid w:val="007C07E6"/>
    <w:rsid w:val="007D6DDD"/>
    <w:rsid w:val="00800647"/>
    <w:rsid w:val="0080514F"/>
    <w:rsid w:val="00812CA7"/>
    <w:rsid w:val="008165FF"/>
    <w:rsid w:val="00824293"/>
    <w:rsid w:val="008253A0"/>
    <w:rsid w:val="008524CD"/>
    <w:rsid w:val="0085667B"/>
    <w:rsid w:val="008633E7"/>
    <w:rsid w:val="0086576F"/>
    <w:rsid w:val="008668DD"/>
    <w:rsid w:val="008737E0"/>
    <w:rsid w:val="00874A06"/>
    <w:rsid w:val="00882132"/>
    <w:rsid w:val="0088372D"/>
    <w:rsid w:val="00891DE7"/>
    <w:rsid w:val="00892858"/>
    <w:rsid w:val="008A6A2F"/>
    <w:rsid w:val="008B07E5"/>
    <w:rsid w:val="008B6306"/>
    <w:rsid w:val="008C3150"/>
    <w:rsid w:val="008C7FD1"/>
    <w:rsid w:val="008D33B4"/>
    <w:rsid w:val="008E3EA1"/>
    <w:rsid w:val="008F0659"/>
    <w:rsid w:val="008F7809"/>
    <w:rsid w:val="00914178"/>
    <w:rsid w:val="0092053F"/>
    <w:rsid w:val="00921378"/>
    <w:rsid w:val="009357E6"/>
    <w:rsid w:val="00943999"/>
    <w:rsid w:val="00947D7E"/>
    <w:rsid w:val="009514A8"/>
    <w:rsid w:val="00955B0D"/>
    <w:rsid w:val="0095611E"/>
    <w:rsid w:val="0096262A"/>
    <w:rsid w:val="009663F8"/>
    <w:rsid w:val="00967266"/>
    <w:rsid w:val="0097227B"/>
    <w:rsid w:val="00973036"/>
    <w:rsid w:val="00983C2B"/>
    <w:rsid w:val="00991D97"/>
    <w:rsid w:val="00997E41"/>
    <w:rsid w:val="009B0AD9"/>
    <w:rsid w:val="009B6FD0"/>
    <w:rsid w:val="009D2760"/>
    <w:rsid w:val="009D751A"/>
    <w:rsid w:val="009F3855"/>
    <w:rsid w:val="00A0146F"/>
    <w:rsid w:val="00A04520"/>
    <w:rsid w:val="00A34808"/>
    <w:rsid w:val="00A357B5"/>
    <w:rsid w:val="00A35EA6"/>
    <w:rsid w:val="00A41C17"/>
    <w:rsid w:val="00A71121"/>
    <w:rsid w:val="00A74A9F"/>
    <w:rsid w:val="00A846DA"/>
    <w:rsid w:val="00A95238"/>
    <w:rsid w:val="00AB4E16"/>
    <w:rsid w:val="00AB5F6B"/>
    <w:rsid w:val="00AC5CE7"/>
    <w:rsid w:val="00AD1004"/>
    <w:rsid w:val="00AD30EF"/>
    <w:rsid w:val="00AD7CD0"/>
    <w:rsid w:val="00AE18CD"/>
    <w:rsid w:val="00AE32BA"/>
    <w:rsid w:val="00AF5DCA"/>
    <w:rsid w:val="00B01A5A"/>
    <w:rsid w:val="00B16F28"/>
    <w:rsid w:val="00B22E07"/>
    <w:rsid w:val="00B254E2"/>
    <w:rsid w:val="00B3103B"/>
    <w:rsid w:val="00B62D00"/>
    <w:rsid w:val="00B6315D"/>
    <w:rsid w:val="00B85D28"/>
    <w:rsid w:val="00B86D5F"/>
    <w:rsid w:val="00B96B94"/>
    <w:rsid w:val="00BA03CE"/>
    <w:rsid w:val="00BA0FB6"/>
    <w:rsid w:val="00BA2D58"/>
    <w:rsid w:val="00BA697C"/>
    <w:rsid w:val="00BB16D4"/>
    <w:rsid w:val="00BB7FE3"/>
    <w:rsid w:val="00BC3767"/>
    <w:rsid w:val="00BD7783"/>
    <w:rsid w:val="00BE7EDF"/>
    <w:rsid w:val="00BF0EFA"/>
    <w:rsid w:val="00BF102B"/>
    <w:rsid w:val="00C14B0B"/>
    <w:rsid w:val="00C179D1"/>
    <w:rsid w:val="00C23A8D"/>
    <w:rsid w:val="00C23AF9"/>
    <w:rsid w:val="00C41E47"/>
    <w:rsid w:val="00C50382"/>
    <w:rsid w:val="00C66921"/>
    <w:rsid w:val="00C67BE5"/>
    <w:rsid w:val="00C8707E"/>
    <w:rsid w:val="00C903FA"/>
    <w:rsid w:val="00CA2FC3"/>
    <w:rsid w:val="00CB398B"/>
    <w:rsid w:val="00CB797F"/>
    <w:rsid w:val="00CD1949"/>
    <w:rsid w:val="00CE404B"/>
    <w:rsid w:val="00D12EBB"/>
    <w:rsid w:val="00D13252"/>
    <w:rsid w:val="00D22E15"/>
    <w:rsid w:val="00D402F0"/>
    <w:rsid w:val="00D410D9"/>
    <w:rsid w:val="00D525F1"/>
    <w:rsid w:val="00D54F06"/>
    <w:rsid w:val="00D6483B"/>
    <w:rsid w:val="00D9106A"/>
    <w:rsid w:val="00DA490C"/>
    <w:rsid w:val="00DA5E1E"/>
    <w:rsid w:val="00DB3F25"/>
    <w:rsid w:val="00DC6416"/>
    <w:rsid w:val="00DE107C"/>
    <w:rsid w:val="00DF67C8"/>
    <w:rsid w:val="00E140B1"/>
    <w:rsid w:val="00E36CB2"/>
    <w:rsid w:val="00E4027C"/>
    <w:rsid w:val="00E42500"/>
    <w:rsid w:val="00E43D0C"/>
    <w:rsid w:val="00E46574"/>
    <w:rsid w:val="00E4774E"/>
    <w:rsid w:val="00E53EBB"/>
    <w:rsid w:val="00E54168"/>
    <w:rsid w:val="00E62410"/>
    <w:rsid w:val="00E63C89"/>
    <w:rsid w:val="00E71892"/>
    <w:rsid w:val="00EA204A"/>
    <w:rsid w:val="00EA3051"/>
    <w:rsid w:val="00EA494B"/>
    <w:rsid w:val="00EB128C"/>
    <w:rsid w:val="00EB31C2"/>
    <w:rsid w:val="00EB69F8"/>
    <w:rsid w:val="00EC2CD5"/>
    <w:rsid w:val="00EC3E55"/>
    <w:rsid w:val="00EC4457"/>
    <w:rsid w:val="00EC7EE3"/>
    <w:rsid w:val="00EE3F80"/>
    <w:rsid w:val="00EF71E8"/>
    <w:rsid w:val="00EF7870"/>
    <w:rsid w:val="00F1464C"/>
    <w:rsid w:val="00F213C3"/>
    <w:rsid w:val="00F24921"/>
    <w:rsid w:val="00F25053"/>
    <w:rsid w:val="00F3488E"/>
    <w:rsid w:val="00F36012"/>
    <w:rsid w:val="00F4198B"/>
    <w:rsid w:val="00F441DA"/>
    <w:rsid w:val="00F630A6"/>
    <w:rsid w:val="00F71A72"/>
    <w:rsid w:val="00F75489"/>
    <w:rsid w:val="00F804A9"/>
    <w:rsid w:val="00F85B0D"/>
    <w:rsid w:val="00F94DE3"/>
    <w:rsid w:val="00FA4B3F"/>
    <w:rsid w:val="00FB0F3E"/>
    <w:rsid w:val="00FB252B"/>
    <w:rsid w:val="00FB57B7"/>
    <w:rsid w:val="00FC1B2B"/>
    <w:rsid w:val="00FD0853"/>
    <w:rsid w:val="00FD32CE"/>
    <w:rsid w:val="00FD3BDD"/>
    <w:rsid w:val="00FD6680"/>
    <w:rsid w:val="00FF551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189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E7189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71892"/>
    <w:rPr>
      <w:rFonts w:ascii="Times New Roman" w:eastAsia="宋体" w:hAnsi="Times New Roman" w:cs="Times New Roman"/>
      <w:sz w:val="18"/>
      <w:szCs w:val="18"/>
    </w:rPr>
  </w:style>
  <w:style w:type="paragraph" w:styleId="a4">
    <w:name w:val="footer"/>
    <w:basedOn w:val="a"/>
    <w:link w:val="Char0"/>
    <w:rsid w:val="00E71892"/>
    <w:pPr>
      <w:tabs>
        <w:tab w:val="center" w:pos="4153"/>
        <w:tab w:val="right" w:pos="8306"/>
      </w:tabs>
      <w:snapToGrid w:val="0"/>
      <w:jc w:val="left"/>
    </w:pPr>
    <w:rPr>
      <w:sz w:val="18"/>
      <w:szCs w:val="18"/>
    </w:rPr>
  </w:style>
  <w:style w:type="character" w:customStyle="1" w:styleId="Char0">
    <w:name w:val="页脚 Char"/>
    <w:basedOn w:val="a0"/>
    <w:link w:val="a4"/>
    <w:rsid w:val="00E71892"/>
    <w:rPr>
      <w:rFonts w:ascii="Times New Roman" w:eastAsia="宋体" w:hAnsi="Times New Roman" w:cs="Times New Roman"/>
      <w:sz w:val="18"/>
      <w:szCs w:val="18"/>
    </w:rPr>
  </w:style>
  <w:style w:type="character" w:styleId="a5">
    <w:name w:val="page number"/>
    <w:basedOn w:val="a0"/>
    <w:rsid w:val="00E7189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530</Words>
  <Characters>3023</Characters>
  <Application>Microsoft Office Word</Application>
  <DocSecurity>0</DocSecurity>
  <Lines>25</Lines>
  <Paragraphs>7</Paragraphs>
  <ScaleCrop>false</ScaleCrop>
  <Company>Sky123.Org</Company>
  <LinksUpToDate>false</LinksUpToDate>
  <CharactersWithSpaces>3546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钟申娟</dc:creator>
  <cp:lastModifiedBy>钟申娟</cp:lastModifiedBy>
  <cp:revision>2</cp:revision>
  <dcterms:created xsi:type="dcterms:W3CDTF">2015-06-08T06:40:00Z</dcterms:created>
  <dcterms:modified xsi:type="dcterms:W3CDTF">2015-06-10T07:24:00Z</dcterms:modified>
</cp:coreProperties>
</file>